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CE" w:rsidRDefault="007E23CE" w:rsidP="00817147">
      <w:pPr>
        <w:pStyle w:val="Standard12pt"/>
        <w:jc w:val="center"/>
        <w:rPr>
          <w:rFonts w:cs="Arial"/>
          <w:b/>
          <w:bCs/>
          <w:color w:val="808080"/>
          <w:kern w:val="32"/>
          <w:lang w:val="es-ES"/>
        </w:rPr>
      </w:pPr>
    </w:p>
    <w:p w:rsidR="007E23CE" w:rsidRDefault="00C233B0" w:rsidP="00817147">
      <w:pPr>
        <w:pStyle w:val="Standard12pt"/>
        <w:jc w:val="center"/>
        <w:rPr>
          <w:rFonts w:cs="Arial"/>
          <w:b/>
          <w:bCs/>
          <w:color w:val="808080"/>
          <w:kern w:val="32"/>
          <w:lang w:val="es-ES"/>
        </w:rPr>
      </w:pPr>
      <w:r w:rsidRPr="00C233B0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94.4pt;margin-top:6.8pt;width:640pt;height:5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pViAIAABAFAAAOAAAAZHJzL2Uyb0RvYy54bWysVF1v2yAUfZ+0/4B4T/0xp4mtOlXTNtOk&#10;7kNq9wMI4BgNAwMSu6v233fBSZp2mjRNe7GBeznce86Bi8uhk2jHrRNa1Tg7SzHiimom1KbGXx9W&#10;kzlGzhPFiNSK1/iRO3y5ePvmojcVz3WrJeMWAYhyVW9q3HpvqiRxtOUdcWfacAXBRtuOeJjaTcIs&#10;6QG9k0mepudJry0zVlPuHKzejEG8iPhNw6n/3DSOeyRrDLX5+LXxuw7fZHFBqo0lphV0Xwb5hyo6&#10;IhQceoS6IZ6grRW/QXWCWu1048+o7hLdNILy2AN0k6WvurlvieGxFyDHmSNN7v/B0k+7LxYJBtoB&#10;PYp0oNEDHzxa6gEVgZ7euAqy7g3k+QGWITW26sydpt8cUvq6JWrDr6zVfcsJg/KysDM52TriuACy&#10;7j9qBseQrdcRaGhsF7gDNhCgQx2PR2lCKRQW51k+T1MIUYjNsnezImqXkOqw21jn33PdoTCosQXp&#10;IzrZ3TkfqiHVISUc5rQUbCWkjBO7WV9Li3YEbHI7Xc6Xs9jAqzSpQrLSYduIOK5AkXBGiIVyo+xP&#10;ZZYX6TIvJ6vz+WxSrIrppJyl80malcvyPC3K4mb1MxSYFVUrGOPqTih+sGBW/J3E+8swmieaEPU1&#10;Lqf5dJToj00Cl4HOsYsXXHTCw42UogPSj0mkCsLeKgYbSOWJkOM4eVl+ZBk4OPwjK9EGQfnRA35Y&#10;D4ASvLHW7BEMYTXoBdLCMwKDVtsfGPVwJWvsvm+J5RjJDwpMVWYFqI58nBTTWQ4TexpZn0aIogBV&#10;Y4/ROLz2473fGis2LZw02ljpKzBiI6JHnqva2xeuXWxm/0SEe306j1nPD9niFwAAAP//AwBQSwME&#10;FAAGAAgAAAAhAMWGHAzgAAAADAEAAA8AAABkcnMvZG93bnJldi54bWxMj0FLw0AQhe+C/2EZwYu0&#10;u4kY0phNKYInD2ItSG/b7JiEZGdDdtPGf+/0pLc3vMd735TbxQ3ijFPoPGlI1goEUu1tR42Gw+fr&#10;KgcRoiFrBk+o4QcDbKvbm9IU1l/oA8/72AguoVAYDW2MYyFlqFt0Jqz9iMTet5+ciXxOjbSTuXC5&#10;G2SqVCad6YgXWjPiS4t1v5+dhsxO6fsm9MeHt69dfCLXz0c8aH1/t+yeQURc4l8YrviMDhUznfxM&#10;NohBwyrJc2aP7DxmIK4JtUlSECdWaaZAVqX8/0T1CwAA//8DAFBLAQItABQABgAIAAAAIQC2gziS&#10;/gAAAOEBAAATAAAAAAAAAAAAAAAAAAAAAABbQ29udGVudF9UeXBlc10ueG1sUEsBAi0AFAAGAAgA&#10;AAAhADj9If/WAAAAlAEAAAsAAAAAAAAAAAAAAAAALwEAAF9yZWxzLy5yZWxzUEsBAi0AFAAGAAgA&#10;AAAhAPFpClWIAgAAEAUAAA4AAAAAAAAAAAAAAAAALgIAAGRycy9lMm9Eb2MueG1sUEsBAi0AFAAG&#10;AAgAAAAhAMWGHAzgAAAADAEAAA8AAAAAAAAAAAAAAAAA4gQAAGRycy9kb3ducmV2LnhtbFBLBQYA&#10;AAAABAAEAPMAAADvBQAAAAA=&#10;" fillcolor="#e5b8b7" stroked="f">
            <v:textbox>
              <w:txbxContent>
                <w:p w:rsidR="00693AB6" w:rsidRDefault="00BA2C65" w:rsidP="00F90328">
                  <w:pPr>
                    <w:jc w:val="center"/>
                    <w:rPr>
                      <w:rFonts w:cs="Arial"/>
                      <w:b/>
                      <w:sz w:val="36"/>
                      <w:szCs w:val="36"/>
                      <w:lang w:val="es-ES"/>
                    </w:rPr>
                  </w:pPr>
                  <w:r>
                    <w:rPr>
                      <w:rFonts w:cs="Arial"/>
                      <w:b/>
                      <w:sz w:val="36"/>
                      <w:szCs w:val="36"/>
                      <w:lang w:val="es-ES"/>
                    </w:rPr>
                    <w:t xml:space="preserve">Ilumina </w:t>
                  </w:r>
                  <w:r w:rsidR="00693AB6">
                    <w:rPr>
                      <w:rFonts w:cs="Arial"/>
                      <w:b/>
                      <w:sz w:val="36"/>
                      <w:szCs w:val="36"/>
                      <w:lang w:val="es-ES"/>
                    </w:rPr>
                    <w:t xml:space="preserve">tu mirada y luce una piel más tersa y radiante </w:t>
                  </w:r>
                </w:p>
                <w:p w:rsidR="00693AB6" w:rsidRDefault="00693AB6" w:rsidP="00F90328">
                  <w:pPr>
                    <w:jc w:val="center"/>
                    <w:rPr>
                      <w:rFonts w:cs="Arial"/>
                      <w:b/>
                      <w:sz w:val="36"/>
                      <w:szCs w:val="36"/>
                      <w:lang w:val="es-ES"/>
                    </w:rPr>
                  </w:pPr>
                  <w:proofErr w:type="gramStart"/>
                  <w:r>
                    <w:rPr>
                      <w:rFonts w:cs="Arial"/>
                      <w:b/>
                      <w:sz w:val="36"/>
                      <w:szCs w:val="36"/>
                      <w:lang w:val="es-ES"/>
                    </w:rPr>
                    <w:t>con</w:t>
                  </w:r>
                  <w:proofErr w:type="gramEnd"/>
                  <w:r>
                    <w:rPr>
                      <w:rFonts w:cs="Arial"/>
                      <w:b/>
                      <w:sz w:val="36"/>
                      <w:szCs w:val="36"/>
                      <w:lang w:val="es-ES"/>
                    </w:rPr>
                    <w:t xml:space="preserve"> los nuevos tratamientos </w:t>
                  </w:r>
                  <w:proofErr w:type="spellStart"/>
                  <w:r>
                    <w:rPr>
                      <w:rFonts w:cs="Arial"/>
                      <w:b/>
                      <w:sz w:val="36"/>
                      <w:szCs w:val="36"/>
                      <w:lang w:val="es-ES"/>
                    </w:rPr>
                    <w:t>Diadermine</w:t>
                  </w:r>
                  <w:proofErr w:type="spellEnd"/>
                  <w:r>
                    <w:rPr>
                      <w:rFonts w:cs="Arial"/>
                      <w:b/>
                      <w:sz w:val="36"/>
                      <w:szCs w:val="36"/>
                      <w:lang w:val="es-ES"/>
                    </w:rPr>
                    <w:t xml:space="preserve"> Nº110 </w:t>
                  </w:r>
                </w:p>
                <w:p w:rsidR="00693AB6" w:rsidRPr="00913E13" w:rsidRDefault="00693AB6" w:rsidP="00F90328">
                  <w:pPr>
                    <w:rPr>
                      <w:rFonts w:cs="Arial"/>
                      <w:b/>
                      <w:sz w:val="36"/>
                      <w:szCs w:val="36"/>
                      <w:lang w:val="es-ES"/>
                    </w:rPr>
                  </w:pPr>
                </w:p>
              </w:txbxContent>
            </v:textbox>
          </v:shape>
        </w:pict>
      </w:r>
    </w:p>
    <w:p w:rsidR="007E23CE" w:rsidRDefault="007E23CE" w:rsidP="00817147">
      <w:pPr>
        <w:pStyle w:val="Standard12pt"/>
        <w:jc w:val="center"/>
        <w:rPr>
          <w:rFonts w:cs="Arial"/>
          <w:b/>
          <w:bCs/>
          <w:color w:val="808080"/>
          <w:kern w:val="32"/>
          <w:lang w:val="es-ES"/>
        </w:rPr>
      </w:pPr>
    </w:p>
    <w:p w:rsidR="007E23CE" w:rsidRDefault="007E23CE" w:rsidP="00817147">
      <w:pPr>
        <w:pStyle w:val="Standard12pt"/>
        <w:jc w:val="center"/>
        <w:rPr>
          <w:rFonts w:cs="Arial"/>
          <w:b/>
          <w:bCs/>
          <w:color w:val="808080"/>
          <w:kern w:val="32"/>
          <w:lang w:val="es-ES"/>
        </w:rPr>
      </w:pPr>
    </w:p>
    <w:p w:rsidR="007E23CE" w:rsidRDefault="007E23CE" w:rsidP="00817147">
      <w:pPr>
        <w:pStyle w:val="Standard12pt"/>
        <w:rPr>
          <w:rFonts w:cs="Arial"/>
          <w:b/>
          <w:bCs/>
          <w:color w:val="595959"/>
          <w:kern w:val="32"/>
          <w:lang w:val="es-ES"/>
        </w:rPr>
      </w:pPr>
    </w:p>
    <w:p w:rsidR="007E23CE" w:rsidRDefault="007E23CE" w:rsidP="009A0139">
      <w:pPr>
        <w:pStyle w:val="Standard12pt"/>
        <w:jc w:val="center"/>
        <w:rPr>
          <w:rFonts w:cs="Arial"/>
          <w:b/>
          <w:bCs/>
          <w:color w:val="595959"/>
          <w:kern w:val="32"/>
          <w:lang w:val="es-ES"/>
        </w:rPr>
      </w:pPr>
    </w:p>
    <w:p w:rsidR="007E23CE" w:rsidRPr="00F90328" w:rsidRDefault="007E23CE" w:rsidP="001C3AA2">
      <w:pPr>
        <w:pStyle w:val="Standard12pt"/>
        <w:jc w:val="center"/>
        <w:rPr>
          <w:rFonts w:cs="Arial"/>
          <w:b/>
          <w:bCs/>
          <w:color w:val="595959"/>
          <w:kern w:val="32"/>
          <w:sz w:val="28"/>
          <w:szCs w:val="36"/>
          <w:lang w:val="es-ES"/>
        </w:rPr>
      </w:pPr>
      <w:proofErr w:type="spellStart"/>
      <w:r w:rsidRPr="00F90328">
        <w:rPr>
          <w:rFonts w:cs="Arial"/>
          <w:b/>
          <w:bCs/>
          <w:color w:val="595959"/>
          <w:kern w:val="32"/>
          <w:sz w:val="28"/>
          <w:szCs w:val="36"/>
          <w:lang w:val="es-ES"/>
        </w:rPr>
        <w:t>Diadermine</w:t>
      </w:r>
      <w:proofErr w:type="spellEnd"/>
      <w:r w:rsidRPr="00F90328">
        <w:rPr>
          <w:rFonts w:cs="Arial"/>
          <w:b/>
          <w:bCs/>
          <w:color w:val="595959"/>
          <w:kern w:val="32"/>
          <w:sz w:val="28"/>
          <w:szCs w:val="36"/>
          <w:lang w:val="es-ES"/>
        </w:rPr>
        <w:t xml:space="preserve"> </w:t>
      </w:r>
      <w:r w:rsidR="00BA2C65">
        <w:rPr>
          <w:rFonts w:cs="Arial"/>
          <w:b/>
          <w:bCs/>
          <w:color w:val="595959"/>
          <w:kern w:val="32"/>
          <w:sz w:val="28"/>
          <w:szCs w:val="36"/>
          <w:lang w:val="es-ES"/>
        </w:rPr>
        <w:t>amplía</w:t>
      </w:r>
      <w:r w:rsidR="00BA2C65" w:rsidRPr="00F90328">
        <w:rPr>
          <w:rFonts w:cs="Arial"/>
          <w:b/>
          <w:bCs/>
          <w:color w:val="595959"/>
          <w:kern w:val="32"/>
          <w:sz w:val="28"/>
          <w:szCs w:val="36"/>
          <w:lang w:val="es-ES"/>
        </w:rPr>
        <w:t xml:space="preserve"> </w:t>
      </w:r>
      <w:r w:rsidR="00EF5A21">
        <w:rPr>
          <w:rFonts w:cs="Arial"/>
          <w:b/>
          <w:bCs/>
          <w:color w:val="595959"/>
          <w:kern w:val="32"/>
          <w:sz w:val="28"/>
          <w:szCs w:val="36"/>
          <w:lang w:val="es-ES"/>
        </w:rPr>
        <w:t xml:space="preserve">su gama anti-edad de alta eficacia </w:t>
      </w:r>
      <w:r w:rsidR="00F90328" w:rsidRPr="00F90328">
        <w:rPr>
          <w:rFonts w:cs="Arial"/>
          <w:b/>
          <w:bCs/>
          <w:color w:val="595959"/>
          <w:kern w:val="32"/>
          <w:sz w:val="28"/>
          <w:szCs w:val="36"/>
          <w:lang w:val="es-ES"/>
        </w:rPr>
        <w:t xml:space="preserve">con </w:t>
      </w:r>
      <w:r w:rsidR="001C3AA2" w:rsidRPr="00F90328">
        <w:rPr>
          <w:rFonts w:cs="Arial"/>
          <w:b/>
          <w:bCs/>
          <w:color w:val="595959"/>
          <w:kern w:val="32"/>
          <w:sz w:val="28"/>
          <w:szCs w:val="36"/>
          <w:lang w:val="es-ES"/>
        </w:rPr>
        <w:t xml:space="preserve">dos </w:t>
      </w:r>
      <w:proofErr w:type="spellStart"/>
      <w:r w:rsidR="00B73C59">
        <w:rPr>
          <w:rFonts w:cs="Arial"/>
          <w:b/>
          <w:bCs/>
          <w:color w:val="595959"/>
          <w:kern w:val="32"/>
          <w:sz w:val="28"/>
          <w:szCs w:val="36"/>
          <w:lang w:val="es-ES"/>
        </w:rPr>
        <w:t>sérums</w:t>
      </w:r>
      <w:proofErr w:type="spellEnd"/>
      <w:r w:rsidR="001C3AA2" w:rsidRPr="00F90328">
        <w:rPr>
          <w:rFonts w:cs="Arial"/>
          <w:b/>
          <w:bCs/>
          <w:color w:val="595959"/>
          <w:kern w:val="32"/>
          <w:sz w:val="28"/>
          <w:szCs w:val="36"/>
          <w:lang w:val="es-ES"/>
        </w:rPr>
        <w:t xml:space="preserve"> </w:t>
      </w:r>
      <w:r w:rsidR="00BA2C65">
        <w:rPr>
          <w:rFonts w:cs="Arial"/>
          <w:b/>
          <w:bCs/>
          <w:color w:val="595959"/>
          <w:kern w:val="32"/>
          <w:sz w:val="28"/>
          <w:szCs w:val="36"/>
          <w:lang w:val="es-ES"/>
        </w:rPr>
        <w:t>de belleza: uno</w:t>
      </w:r>
      <w:r w:rsidR="00BA2C65" w:rsidRPr="00F90328">
        <w:rPr>
          <w:rFonts w:cs="Arial"/>
          <w:b/>
          <w:bCs/>
          <w:color w:val="595959"/>
          <w:kern w:val="32"/>
          <w:sz w:val="28"/>
          <w:szCs w:val="36"/>
          <w:lang w:val="es-ES"/>
        </w:rPr>
        <w:t xml:space="preserve"> </w:t>
      </w:r>
      <w:r w:rsidR="00B73C59">
        <w:rPr>
          <w:rFonts w:cs="Arial"/>
          <w:b/>
          <w:bCs/>
          <w:color w:val="595959"/>
          <w:kern w:val="32"/>
          <w:sz w:val="28"/>
          <w:szCs w:val="36"/>
          <w:lang w:val="es-ES"/>
        </w:rPr>
        <w:t>para cara</w:t>
      </w:r>
      <w:r w:rsidR="0008007E">
        <w:rPr>
          <w:rFonts w:cs="Arial"/>
          <w:b/>
          <w:bCs/>
          <w:color w:val="595959"/>
          <w:kern w:val="32"/>
          <w:sz w:val="28"/>
          <w:szCs w:val="36"/>
          <w:lang w:val="es-ES"/>
        </w:rPr>
        <w:t xml:space="preserve"> y </w:t>
      </w:r>
      <w:r w:rsidR="00B73C59">
        <w:rPr>
          <w:rFonts w:cs="Arial"/>
          <w:b/>
          <w:bCs/>
          <w:color w:val="595959"/>
          <w:kern w:val="32"/>
          <w:sz w:val="28"/>
          <w:szCs w:val="36"/>
          <w:lang w:val="es-ES"/>
        </w:rPr>
        <w:t xml:space="preserve">cuello y </w:t>
      </w:r>
      <w:r w:rsidR="0008007E">
        <w:rPr>
          <w:rFonts w:cs="Arial"/>
          <w:b/>
          <w:bCs/>
          <w:color w:val="595959"/>
          <w:kern w:val="32"/>
          <w:sz w:val="28"/>
          <w:szCs w:val="36"/>
          <w:lang w:val="es-ES"/>
        </w:rPr>
        <w:t xml:space="preserve">otro para el </w:t>
      </w:r>
      <w:r w:rsidR="00EF5A21">
        <w:rPr>
          <w:rFonts w:cs="Arial"/>
          <w:b/>
          <w:bCs/>
          <w:color w:val="595959"/>
          <w:kern w:val="32"/>
          <w:sz w:val="28"/>
          <w:szCs w:val="36"/>
          <w:lang w:val="es-ES"/>
        </w:rPr>
        <w:t xml:space="preserve">contorno de </w:t>
      </w:r>
      <w:r w:rsidR="00B73C59">
        <w:rPr>
          <w:rFonts w:cs="Arial"/>
          <w:b/>
          <w:bCs/>
          <w:color w:val="595959"/>
          <w:kern w:val="32"/>
          <w:sz w:val="28"/>
          <w:szCs w:val="36"/>
          <w:lang w:val="es-ES"/>
        </w:rPr>
        <w:t>ojos</w:t>
      </w:r>
    </w:p>
    <w:p w:rsidR="007E23CE" w:rsidRPr="00F90328" w:rsidRDefault="007E23CE" w:rsidP="00E13803">
      <w:pPr>
        <w:pStyle w:val="Standard12pt"/>
        <w:jc w:val="both"/>
        <w:rPr>
          <w:sz w:val="16"/>
          <w:szCs w:val="20"/>
          <w:lang w:val="es-ES"/>
        </w:rPr>
      </w:pPr>
    </w:p>
    <w:p w:rsidR="000478B3" w:rsidRDefault="001B2573" w:rsidP="000478B3">
      <w:pPr>
        <w:pStyle w:val="Standard12pt"/>
        <w:jc w:val="both"/>
        <w:rPr>
          <w:sz w:val="20"/>
          <w:szCs w:val="20"/>
          <w:lang w:val="es-ES"/>
        </w:rPr>
      </w:pPr>
      <w:r w:rsidRPr="001B2573">
        <w:rPr>
          <w:sz w:val="20"/>
          <w:szCs w:val="20"/>
          <w:lang w:val="es-ES"/>
        </w:rPr>
        <w:t xml:space="preserve">Con el paso del tiempo, </w:t>
      </w:r>
      <w:r w:rsidR="000478B3">
        <w:rPr>
          <w:sz w:val="20"/>
          <w:szCs w:val="20"/>
          <w:lang w:val="es-ES"/>
        </w:rPr>
        <w:t xml:space="preserve">la piel empieza a perder su firmeza y elasticidad natural </w:t>
      </w:r>
      <w:r w:rsidR="009B5D9D">
        <w:rPr>
          <w:sz w:val="20"/>
          <w:szCs w:val="20"/>
          <w:lang w:val="es-ES"/>
        </w:rPr>
        <w:t>y aparecen</w:t>
      </w:r>
      <w:r w:rsidR="000478B3">
        <w:rPr>
          <w:sz w:val="20"/>
          <w:szCs w:val="20"/>
          <w:lang w:val="es-ES"/>
        </w:rPr>
        <w:t xml:space="preserve"> las primeras líneas de expresión que más tarde </w:t>
      </w:r>
      <w:r w:rsidR="0008007E">
        <w:rPr>
          <w:sz w:val="20"/>
          <w:szCs w:val="20"/>
          <w:lang w:val="es-ES"/>
        </w:rPr>
        <w:t>se acaban convirtiendo</w:t>
      </w:r>
      <w:r w:rsidR="000478B3">
        <w:rPr>
          <w:sz w:val="20"/>
          <w:szCs w:val="20"/>
          <w:lang w:val="es-ES"/>
        </w:rPr>
        <w:t xml:space="preserve"> en arrugas visibles. </w:t>
      </w:r>
      <w:r w:rsidR="000478B3" w:rsidRPr="006D2139">
        <w:rPr>
          <w:sz w:val="20"/>
          <w:szCs w:val="20"/>
          <w:lang w:val="es-ES"/>
        </w:rPr>
        <w:t xml:space="preserve"> </w:t>
      </w:r>
      <w:r w:rsidR="000478B3">
        <w:rPr>
          <w:sz w:val="20"/>
          <w:szCs w:val="20"/>
          <w:lang w:val="es-ES"/>
        </w:rPr>
        <w:t>El cutis empieza a tener un aspecto</w:t>
      </w:r>
      <w:r w:rsidR="009B5D9D">
        <w:rPr>
          <w:sz w:val="20"/>
          <w:szCs w:val="20"/>
          <w:lang w:val="es-ES"/>
        </w:rPr>
        <w:t xml:space="preserve"> apagado y</w:t>
      </w:r>
      <w:r w:rsidR="000478B3">
        <w:rPr>
          <w:sz w:val="20"/>
          <w:szCs w:val="20"/>
          <w:lang w:val="es-ES"/>
        </w:rPr>
        <w:t xml:space="preserve"> </w:t>
      </w:r>
      <w:r w:rsidR="0008007E">
        <w:rPr>
          <w:sz w:val="20"/>
          <w:szCs w:val="20"/>
          <w:lang w:val="es-ES"/>
        </w:rPr>
        <w:t xml:space="preserve">se hacen más visibles los poros. Además, </w:t>
      </w:r>
      <w:r w:rsidR="009B5D9D">
        <w:rPr>
          <w:sz w:val="20"/>
          <w:szCs w:val="20"/>
          <w:lang w:val="es-ES"/>
        </w:rPr>
        <w:t>la tersura natural d</w:t>
      </w:r>
      <w:r w:rsidR="000478B3">
        <w:rPr>
          <w:sz w:val="20"/>
          <w:szCs w:val="20"/>
          <w:lang w:val="es-ES"/>
        </w:rPr>
        <w:t xml:space="preserve">el contorno de los ojos </w:t>
      </w:r>
      <w:r w:rsidR="009B5D9D" w:rsidRPr="006D2139">
        <w:rPr>
          <w:sz w:val="20"/>
          <w:szCs w:val="20"/>
          <w:lang w:val="es-ES"/>
        </w:rPr>
        <w:t>disminuye</w:t>
      </w:r>
      <w:r w:rsidR="0008007E">
        <w:rPr>
          <w:sz w:val="20"/>
          <w:szCs w:val="20"/>
          <w:lang w:val="es-ES"/>
        </w:rPr>
        <w:t xml:space="preserve"> y pueden aparecer ojeras y bolsas, que provocan un aspecto cansado.</w:t>
      </w:r>
      <w:r w:rsidR="009B5D9D">
        <w:rPr>
          <w:sz w:val="20"/>
          <w:szCs w:val="20"/>
          <w:lang w:val="es-ES"/>
        </w:rPr>
        <w:t xml:space="preserve"> </w:t>
      </w:r>
      <w:r w:rsidR="0008007E">
        <w:rPr>
          <w:sz w:val="20"/>
          <w:szCs w:val="20"/>
          <w:lang w:val="es-ES"/>
        </w:rPr>
        <w:t xml:space="preserve">Por ello, es importante disponer de un tratamiento eficaz para no sólo combatir estos signos del envejecimiento visibles en la piel, sino también que ayude a prevenir su futura aparición. </w:t>
      </w:r>
    </w:p>
    <w:p w:rsidR="001B2573" w:rsidRDefault="001B2573" w:rsidP="00E13803">
      <w:pPr>
        <w:pStyle w:val="Standard12pt"/>
        <w:jc w:val="both"/>
        <w:rPr>
          <w:sz w:val="20"/>
          <w:szCs w:val="20"/>
          <w:lang w:val="es-ES"/>
        </w:rPr>
      </w:pPr>
    </w:p>
    <w:p w:rsidR="00693AB6" w:rsidRDefault="004500A9" w:rsidP="00E13803">
      <w:pPr>
        <w:pStyle w:val="Standard12pt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Con el lanzamiento de </w:t>
      </w:r>
      <w:proofErr w:type="spellStart"/>
      <w:r w:rsidRPr="00D92904">
        <w:rPr>
          <w:b/>
          <w:sz w:val="20"/>
          <w:szCs w:val="20"/>
          <w:lang w:val="es-ES"/>
        </w:rPr>
        <w:t>Diadermine</w:t>
      </w:r>
      <w:proofErr w:type="spellEnd"/>
      <w:r w:rsidRPr="00D92904">
        <w:rPr>
          <w:b/>
          <w:sz w:val="20"/>
          <w:szCs w:val="20"/>
          <w:lang w:val="es-ES"/>
        </w:rPr>
        <w:t xml:space="preserve"> Nº110</w:t>
      </w:r>
      <w:r>
        <w:rPr>
          <w:sz w:val="20"/>
          <w:szCs w:val="20"/>
          <w:lang w:val="es-ES"/>
        </w:rPr>
        <w:t>, l</w:t>
      </w:r>
      <w:r w:rsidR="007E23CE">
        <w:rPr>
          <w:sz w:val="20"/>
          <w:szCs w:val="20"/>
          <w:lang w:val="es-ES"/>
        </w:rPr>
        <w:t xml:space="preserve">os Laboratorios </w:t>
      </w:r>
      <w:proofErr w:type="spellStart"/>
      <w:r w:rsidR="007E23CE">
        <w:rPr>
          <w:sz w:val="20"/>
          <w:szCs w:val="20"/>
          <w:lang w:val="es-ES"/>
        </w:rPr>
        <w:t>Diadermine</w:t>
      </w:r>
      <w:proofErr w:type="spellEnd"/>
      <w:r w:rsidR="007E23CE">
        <w:rPr>
          <w:sz w:val="20"/>
          <w:szCs w:val="20"/>
          <w:lang w:val="es-ES"/>
        </w:rPr>
        <w:t xml:space="preserve"> </w:t>
      </w:r>
      <w:r w:rsidR="009935B3">
        <w:rPr>
          <w:sz w:val="20"/>
          <w:szCs w:val="20"/>
          <w:lang w:val="es-ES"/>
        </w:rPr>
        <w:t>volcaron sus 110 años de experiencia en el cuidado de la piel con una innovadora línea de produ</w:t>
      </w:r>
      <w:r w:rsidR="002250DA">
        <w:rPr>
          <w:sz w:val="20"/>
          <w:szCs w:val="20"/>
          <w:lang w:val="es-ES"/>
        </w:rPr>
        <w:t>ctos anti-edad</w:t>
      </w:r>
      <w:r w:rsidR="00A51636">
        <w:rPr>
          <w:sz w:val="20"/>
          <w:szCs w:val="20"/>
          <w:lang w:val="es-ES"/>
        </w:rPr>
        <w:t xml:space="preserve"> </w:t>
      </w:r>
      <w:r w:rsidR="009935B3">
        <w:rPr>
          <w:sz w:val="20"/>
          <w:szCs w:val="20"/>
          <w:lang w:val="es-ES"/>
        </w:rPr>
        <w:t>compuesta por una crema de día una crema de noche, un aceite seco para cara y cuerpo, y</w:t>
      </w:r>
      <w:r w:rsidR="00EB1CEE">
        <w:rPr>
          <w:sz w:val="20"/>
          <w:szCs w:val="20"/>
          <w:lang w:val="es-ES"/>
        </w:rPr>
        <w:t xml:space="preserve"> dos limpiadores con textura gel</w:t>
      </w:r>
      <w:r w:rsidR="0008007E">
        <w:rPr>
          <w:sz w:val="20"/>
          <w:szCs w:val="20"/>
          <w:lang w:val="es-ES"/>
        </w:rPr>
        <w:t xml:space="preserve"> sin aclarado</w:t>
      </w:r>
      <w:r w:rsidR="00DE1B74">
        <w:rPr>
          <w:sz w:val="20"/>
          <w:szCs w:val="20"/>
          <w:lang w:val="es-ES"/>
        </w:rPr>
        <w:t xml:space="preserve"> para un</w:t>
      </w:r>
      <w:r w:rsidR="00B0563A">
        <w:rPr>
          <w:sz w:val="20"/>
          <w:szCs w:val="20"/>
          <w:lang w:val="es-ES"/>
        </w:rPr>
        <w:t xml:space="preserve"> </w:t>
      </w:r>
      <w:r w:rsidR="0008007E">
        <w:rPr>
          <w:sz w:val="20"/>
          <w:szCs w:val="20"/>
          <w:lang w:val="es-ES"/>
        </w:rPr>
        <w:t>cuidado</w:t>
      </w:r>
      <w:r w:rsidR="00DE1B74">
        <w:rPr>
          <w:sz w:val="20"/>
          <w:szCs w:val="20"/>
          <w:lang w:val="es-ES"/>
        </w:rPr>
        <w:t xml:space="preserve"> </w:t>
      </w:r>
      <w:r w:rsidR="0008007E">
        <w:rPr>
          <w:sz w:val="20"/>
          <w:szCs w:val="20"/>
          <w:lang w:val="es-ES"/>
        </w:rPr>
        <w:t>completo</w:t>
      </w:r>
      <w:r w:rsidR="00DE1B74">
        <w:rPr>
          <w:sz w:val="20"/>
          <w:szCs w:val="20"/>
          <w:lang w:val="es-ES"/>
        </w:rPr>
        <w:t xml:space="preserve">. </w:t>
      </w:r>
    </w:p>
    <w:p w:rsidR="00693AB6" w:rsidRDefault="00693AB6" w:rsidP="00E13803">
      <w:pPr>
        <w:pStyle w:val="Standard12pt"/>
        <w:jc w:val="both"/>
        <w:rPr>
          <w:sz w:val="20"/>
          <w:szCs w:val="20"/>
          <w:lang w:val="es-ES"/>
        </w:rPr>
      </w:pPr>
    </w:p>
    <w:p w:rsidR="00C14677" w:rsidRDefault="00C14677" w:rsidP="00E13803">
      <w:pPr>
        <w:pStyle w:val="Standard12pt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Este año </w:t>
      </w:r>
      <w:proofErr w:type="spellStart"/>
      <w:r>
        <w:rPr>
          <w:sz w:val="20"/>
          <w:szCs w:val="20"/>
          <w:lang w:val="es-ES"/>
        </w:rPr>
        <w:t>Diadermine</w:t>
      </w:r>
      <w:proofErr w:type="spellEnd"/>
      <w:r>
        <w:rPr>
          <w:sz w:val="20"/>
          <w:szCs w:val="20"/>
          <w:lang w:val="es-ES"/>
        </w:rPr>
        <w:t xml:space="preserve"> sigue innovando </w:t>
      </w:r>
      <w:r w:rsidR="00693AB6">
        <w:rPr>
          <w:sz w:val="20"/>
          <w:szCs w:val="20"/>
          <w:lang w:val="es-ES"/>
        </w:rPr>
        <w:t xml:space="preserve">y lo hace </w:t>
      </w:r>
      <w:r w:rsidR="0008007E">
        <w:rPr>
          <w:sz w:val="20"/>
          <w:szCs w:val="20"/>
          <w:lang w:val="es-ES"/>
        </w:rPr>
        <w:t xml:space="preserve">completando </w:t>
      </w:r>
      <w:r w:rsidR="00303EDC">
        <w:rPr>
          <w:sz w:val="20"/>
          <w:szCs w:val="20"/>
          <w:lang w:val="es-ES"/>
        </w:rPr>
        <w:t>su</w:t>
      </w:r>
      <w:r w:rsidR="00693AB6">
        <w:rPr>
          <w:sz w:val="20"/>
          <w:szCs w:val="20"/>
          <w:lang w:val="es-ES"/>
        </w:rPr>
        <w:t xml:space="preserve"> gama Nº110 </w:t>
      </w:r>
      <w:r w:rsidR="00964E8E">
        <w:rPr>
          <w:sz w:val="20"/>
          <w:szCs w:val="20"/>
          <w:lang w:val="es-ES"/>
        </w:rPr>
        <w:t>con la incorporación de dos tratamientos específicos</w:t>
      </w:r>
      <w:r w:rsidR="00693AB6">
        <w:rPr>
          <w:sz w:val="20"/>
          <w:szCs w:val="20"/>
          <w:lang w:val="es-ES"/>
        </w:rPr>
        <w:t xml:space="preserve">: el </w:t>
      </w:r>
      <w:proofErr w:type="spellStart"/>
      <w:r w:rsidR="00693AB6" w:rsidRPr="00E748C4">
        <w:rPr>
          <w:b/>
          <w:sz w:val="20"/>
          <w:szCs w:val="20"/>
          <w:lang w:val="es-ES"/>
        </w:rPr>
        <w:t>Sérum</w:t>
      </w:r>
      <w:proofErr w:type="spellEnd"/>
      <w:r w:rsidR="00693AB6" w:rsidRPr="00E748C4">
        <w:rPr>
          <w:b/>
          <w:sz w:val="20"/>
          <w:szCs w:val="20"/>
          <w:lang w:val="es-ES"/>
        </w:rPr>
        <w:t xml:space="preserve"> Renovador de Juventud</w:t>
      </w:r>
      <w:r w:rsidR="00693AB6">
        <w:rPr>
          <w:sz w:val="20"/>
          <w:szCs w:val="20"/>
          <w:lang w:val="es-ES"/>
        </w:rPr>
        <w:t xml:space="preserve"> </w:t>
      </w:r>
      <w:r w:rsidR="0008007E">
        <w:rPr>
          <w:sz w:val="20"/>
          <w:szCs w:val="20"/>
          <w:lang w:val="es-ES"/>
        </w:rPr>
        <w:t xml:space="preserve">para cara y cuello </w:t>
      </w:r>
      <w:r w:rsidR="00693AB6">
        <w:rPr>
          <w:sz w:val="20"/>
          <w:szCs w:val="20"/>
          <w:lang w:val="es-ES"/>
        </w:rPr>
        <w:t xml:space="preserve">y el </w:t>
      </w:r>
      <w:proofErr w:type="spellStart"/>
      <w:r w:rsidR="00693AB6" w:rsidRPr="00E748C4">
        <w:rPr>
          <w:b/>
          <w:sz w:val="20"/>
          <w:szCs w:val="20"/>
          <w:lang w:val="es-ES"/>
        </w:rPr>
        <w:t>Sérum</w:t>
      </w:r>
      <w:proofErr w:type="spellEnd"/>
      <w:r w:rsidR="00E748C4">
        <w:rPr>
          <w:b/>
          <w:sz w:val="20"/>
          <w:szCs w:val="20"/>
          <w:lang w:val="es-ES"/>
        </w:rPr>
        <w:t xml:space="preserve"> Iluminador de Contorno de O</w:t>
      </w:r>
      <w:r w:rsidR="0071145D" w:rsidRPr="00E748C4">
        <w:rPr>
          <w:b/>
          <w:sz w:val="20"/>
          <w:szCs w:val="20"/>
          <w:lang w:val="es-ES"/>
        </w:rPr>
        <w:t>jos</w:t>
      </w:r>
      <w:r w:rsidR="0071145D">
        <w:rPr>
          <w:sz w:val="20"/>
          <w:szCs w:val="20"/>
          <w:lang w:val="es-ES"/>
        </w:rPr>
        <w:t xml:space="preserve">, dos fórmulas </w:t>
      </w:r>
      <w:r w:rsidR="00DE0A81">
        <w:rPr>
          <w:sz w:val="20"/>
          <w:szCs w:val="20"/>
          <w:lang w:val="es-ES"/>
        </w:rPr>
        <w:t xml:space="preserve">adecuadas para cada zona de la cara </w:t>
      </w:r>
      <w:r w:rsidR="0071145D">
        <w:rPr>
          <w:sz w:val="20"/>
          <w:szCs w:val="20"/>
          <w:lang w:val="es-ES"/>
        </w:rPr>
        <w:t xml:space="preserve">que hacen </w:t>
      </w:r>
      <w:r w:rsidR="00693AB6">
        <w:rPr>
          <w:sz w:val="20"/>
          <w:szCs w:val="20"/>
          <w:lang w:val="es-ES"/>
        </w:rPr>
        <w:t xml:space="preserve">de </w:t>
      </w:r>
      <w:proofErr w:type="spellStart"/>
      <w:r w:rsidR="00693AB6">
        <w:rPr>
          <w:sz w:val="20"/>
          <w:szCs w:val="20"/>
          <w:lang w:val="es-ES"/>
        </w:rPr>
        <w:t>Diadermine</w:t>
      </w:r>
      <w:proofErr w:type="spellEnd"/>
      <w:r w:rsidR="00693AB6">
        <w:rPr>
          <w:sz w:val="20"/>
          <w:szCs w:val="20"/>
          <w:lang w:val="es-ES"/>
        </w:rPr>
        <w:t xml:space="preserve"> Nº110 </w:t>
      </w:r>
      <w:r w:rsidR="00DE0A81">
        <w:rPr>
          <w:sz w:val="20"/>
          <w:szCs w:val="20"/>
          <w:lang w:val="es-ES"/>
        </w:rPr>
        <w:t xml:space="preserve">su </w:t>
      </w:r>
      <w:r w:rsidR="00693AB6">
        <w:rPr>
          <w:sz w:val="20"/>
          <w:szCs w:val="20"/>
          <w:lang w:val="es-ES"/>
        </w:rPr>
        <w:t>gama anti-edad de alta eficacia más completa</w:t>
      </w:r>
      <w:r w:rsidR="0071145D">
        <w:rPr>
          <w:sz w:val="20"/>
          <w:szCs w:val="20"/>
          <w:lang w:val="es-ES"/>
        </w:rPr>
        <w:t xml:space="preserve">. </w:t>
      </w:r>
      <w:r w:rsidR="00693AB6">
        <w:rPr>
          <w:sz w:val="20"/>
          <w:szCs w:val="20"/>
          <w:lang w:val="es-ES"/>
        </w:rPr>
        <w:t xml:space="preserve"> </w:t>
      </w:r>
    </w:p>
    <w:p w:rsidR="00883988" w:rsidRDefault="00883988" w:rsidP="00E13803">
      <w:pPr>
        <w:pStyle w:val="Standard12pt"/>
        <w:jc w:val="both"/>
        <w:rPr>
          <w:sz w:val="20"/>
          <w:szCs w:val="20"/>
          <w:lang w:val="es-ES"/>
        </w:rPr>
      </w:pPr>
    </w:p>
    <w:p w:rsidR="00625977" w:rsidRDefault="00883988" w:rsidP="00883988">
      <w:pPr>
        <w:pStyle w:val="Standard12pt"/>
        <w:jc w:val="both"/>
        <w:rPr>
          <w:sz w:val="20"/>
          <w:szCs w:val="20"/>
          <w:lang w:val="es-ES"/>
        </w:rPr>
      </w:pPr>
      <w:r w:rsidRPr="00883988">
        <w:rPr>
          <w:b/>
          <w:sz w:val="20"/>
          <w:szCs w:val="20"/>
          <w:lang w:val="es-ES"/>
        </w:rPr>
        <w:t xml:space="preserve">DIADERMINE N° 110 </w:t>
      </w:r>
      <w:proofErr w:type="spellStart"/>
      <w:r w:rsidRPr="00883988">
        <w:rPr>
          <w:b/>
          <w:sz w:val="20"/>
          <w:szCs w:val="20"/>
          <w:lang w:val="es-ES"/>
        </w:rPr>
        <w:t>Sérum</w:t>
      </w:r>
      <w:proofErr w:type="spellEnd"/>
      <w:r w:rsidRPr="00883988">
        <w:rPr>
          <w:b/>
          <w:sz w:val="20"/>
          <w:szCs w:val="20"/>
          <w:lang w:val="es-ES"/>
        </w:rPr>
        <w:t xml:space="preserve"> Renovador de Juventud</w:t>
      </w:r>
      <w:r w:rsidRPr="00883988">
        <w:rPr>
          <w:sz w:val="20"/>
          <w:szCs w:val="20"/>
          <w:lang w:val="es-ES"/>
        </w:rPr>
        <w:t xml:space="preserve"> </w:t>
      </w:r>
    </w:p>
    <w:p w:rsidR="005F4EB2" w:rsidRDefault="005F4EB2" w:rsidP="00883988">
      <w:pPr>
        <w:pStyle w:val="Standard12pt"/>
        <w:jc w:val="both"/>
        <w:rPr>
          <w:sz w:val="20"/>
          <w:szCs w:val="20"/>
          <w:lang w:val="es-ES"/>
        </w:rPr>
      </w:pPr>
    </w:p>
    <w:p w:rsidR="00544865" w:rsidRDefault="00625977" w:rsidP="00883988">
      <w:pPr>
        <w:pStyle w:val="Standard12pt"/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5281295</wp:posOffset>
            </wp:positionH>
            <wp:positionV relativeFrom="paragraph">
              <wp:posOffset>5080</wp:posOffset>
            </wp:positionV>
            <wp:extent cx="628650" cy="1943100"/>
            <wp:effectExtent l="19050" t="0" r="0" b="0"/>
            <wp:wrapTight wrapText="bothSides">
              <wp:wrapPolygon edited="0">
                <wp:start x="-655" y="0"/>
                <wp:lineTo x="-655" y="21388"/>
                <wp:lineTo x="21600" y="21388"/>
                <wp:lineTo x="21600" y="0"/>
                <wp:lineTo x="-655" y="0"/>
              </wp:wrapPolygon>
            </wp:wrapTight>
            <wp:docPr id="4" name="Imagen 1" descr="R:\Nuevo\CUENTAS\CUENTAS ACTIVAS\DIADERMINE\DIADERMINE 2014\PRENSA\110 NDP\Imágenes\ES_DD_PD_FL_No110_SdB_Face_Neck_06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R:\Nuevo\CUENTAS\CUENTAS ACTIVAS\DIADERMINE\DIADERMINE 2014\PRENSA\110 NDP\Imágenes\ES_DD_PD_FL_No110_SdB_Face_Neck_06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1B3F">
        <w:rPr>
          <w:sz w:val="20"/>
          <w:szCs w:val="20"/>
          <w:lang w:val="es-ES"/>
        </w:rPr>
        <w:t xml:space="preserve">El </w:t>
      </w:r>
      <w:proofErr w:type="spellStart"/>
      <w:r w:rsidR="00F81B3F">
        <w:rPr>
          <w:sz w:val="20"/>
          <w:szCs w:val="20"/>
          <w:lang w:val="es-ES"/>
        </w:rPr>
        <w:t>Sérum</w:t>
      </w:r>
      <w:proofErr w:type="spellEnd"/>
      <w:r w:rsidR="00F81B3F">
        <w:rPr>
          <w:sz w:val="20"/>
          <w:szCs w:val="20"/>
          <w:lang w:val="es-ES"/>
        </w:rPr>
        <w:t xml:space="preserve"> Renovador de Juventud </w:t>
      </w:r>
      <w:r w:rsidR="00883988" w:rsidRPr="00883988">
        <w:rPr>
          <w:sz w:val="20"/>
          <w:szCs w:val="20"/>
          <w:lang w:val="es-ES"/>
        </w:rPr>
        <w:t>es un cuidado anti-edad de alta eficacia</w:t>
      </w:r>
      <w:r w:rsidR="005F4EB2">
        <w:rPr>
          <w:sz w:val="20"/>
          <w:szCs w:val="20"/>
          <w:lang w:val="es-ES"/>
        </w:rPr>
        <w:t xml:space="preserve"> especialmente desarrollado para </w:t>
      </w:r>
      <w:r w:rsidR="00544865">
        <w:rPr>
          <w:sz w:val="20"/>
          <w:szCs w:val="20"/>
          <w:lang w:val="es-ES"/>
        </w:rPr>
        <w:t>potenciar</w:t>
      </w:r>
      <w:r w:rsidR="005F4EB2">
        <w:rPr>
          <w:sz w:val="20"/>
          <w:szCs w:val="20"/>
          <w:lang w:val="es-ES"/>
        </w:rPr>
        <w:t xml:space="preserve"> </w:t>
      </w:r>
      <w:r w:rsidR="00DE0A81">
        <w:rPr>
          <w:sz w:val="20"/>
          <w:szCs w:val="20"/>
          <w:lang w:val="es-ES"/>
        </w:rPr>
        <w:t xml:space="preserve">hasta un 50% más </w:t>
      </w:r>
      <w:r w:rsidR="00544865">
        <w:rPr>
          <w:sz w:val="20"/>
          <w:szCs w:val="20"/>
          <w:lang w:val="es-ES"/>
        </w:rPr>
        <w:t xml:space="preserve">la acción de </w:t>
      </w:r>
      <w:r w:rsidR="005F4EB2">
        <w:rPr>
          <w:sz w:val="20"/>
          <w:szCs w:val="20"/>
          <w:lang w:val="es-ES"/>
        </w:rPr>
        <w:t xml:space="preserve">las cremas de día y de noche </w:t>
      </w:r>
      <w:proofErr w:type="spellStart"/>
      <w:r w:rsidR="00ED49E1">
        <w:rPr>
          <w:sz w:val="20"/>
          <w:szCs w:val="20"/>
          <w:lang w:val="es-ES"/>
        </w:rPr>
        <w:t>Diadermine</w:t>
      </w:r>
      <w:proofErr w:type="spellEnd"/>
      <w:r w:rsidR="00ED49E1">
        <w:rPr>
          <w:sz w:val="20"/>
          <w:szCs w:val="20"/>
          <w:lang w:val="es-ES"/>
        </w:rPr>
        <w:t xml:space="preserve"> </w:t>
      </w:r>
      <w:r w:rsidR="005F4EB2">
        <w:rPr>
          <w:sz w:val="20"/>
          <w:szCs w:val="20"/>
          <w:lang w:val="es-ES"/>
        </w:rPr>
        <w:t>Nº110</w:t>
      </w:r>
      <w:r w:rsidR="00883988" w:rsidRPr="00883988">
        <w:rPr>
          <w:sz w:val="20"/>
          <w:szCs w:val="20"/>
          <w:lang w:val="es-ES"/>
        </w:rPr>
        <w:t>. Combate los signos de la edad suavizando arrugas y signos de fatiga, y</w:t>
      </w:r>
      <w:r w:rsidR="00DE0A81">
        <w:rPr>
          <w:sz w:val="20"/>
          <w:szCs w:val="20"/>
          <w:lang w:val="es-ES"/>
        </w:rPr>
        <w:t>, además, su uso regular minimiza el tamaño visible de los poros</w:t>
      </w:r>
      <w:r w:rsidR="00883988" w:rsidRPr="00883988">
        <w:rPr>
          <w:sz w:val="20"/>
          <w:szCs w:val="20"/>
          <w:lang w:val="es-ES"/>
        </w:rPr>
        <w:t>.</w:t>
      </w:r>
      <w:r w:rsidR="00AC6DAB">
        <w:rPr>
          <w:sz w:val="20"/>
          <w:szCs w:val="20"/>
          <w:lang w:val="es-ES"/>
        </w:rPr>
        <w:t xml:space="preserve"> </w:t>
      </w:r>
      <w:r w:rsidR="00544865">
        <w:rPr>
          <w:sz w:val="20"/>
          <w:szCs w:val="20"/>
          <w:lang w:val="es-ES"/>
        </w:rPr>
        <w:t>Su</w:t>
      </w:r>
      <w:r w:rsidR="00ED49E1">
        <w:rPr>
          <w:sz w:val="20"/>
          <w:szCs w:val="20"/>
          <w:lang w:val="es-ES"/>
        </w:rPr>
        <w:t xml:space="preserve"> exclusiva </w:t>
      </w:r>
      <w:r w:rsidR="00883988" w:rsidRPr="00883988">
        <w:rPr>
          <w:sz w:val="20"/>
          <w:szCs w:val="20"/>
          <w:lang w:val="es-ES"/>
        </w:rPr>
        <w:t xml:space="preserve">fórmula </w:t>
      </w:r>
      <w:r w:rsidR="00ED49E1">
        <w:rPr>
          <w:sz w:val="20"/>
          <w:szCs w:val="20"/>
          <w:lang w:val="es-ES"/>
        </w:rPr>
        <w:t xml:space="preserve">altamente concentrada </w:t>
      </w:r>
      <w:r w:rsidR="00883988" w:rsidRPr="00883988">
        <w:rPr>
          <w:sz w:val="20"/>
          <w:szCs w:val="20"/>
          <w:lang w:val="es-ES"/>
        </w:rPr>
        <w:t xml:space="preserve">transforma visiblemente el aspecto de la piel </w:t>
      </w:r>
      <w:r w:rsidR="00883988" w:rsidRPr="00ED49E1">
        <w:rPr>
          <w:b/>
          <w:sz w:val="20"/>
          <w:szCs w:val="20"/>
          <w:lang w:val="es-ES"/>
        </w:rPr>
        <w:t>activando 11 signos de juventud</w:t>
      </w:r>
      <w:r w:rsidR="00544865">
        <w:rPr>
          <w:sz w:val="20"/>
          <w:szCs w:val="20"/>
          <w:lang w:val="es-ES"/>
        </w:rPr>
        <w:t>:</w:t>
      </w:r>
    </w:p>
    <w:p w:rsidR="00544865" w:rsidRDefault="00544865" w:rsidP="00883988">
      <w:pPr>
        <w:pStyle w:val="Standard12pt"/>
        <w:jc w:val="both"/>
        <w:rPr>
          <w:sz w:val="20"/>
          <w:szCs w:val="20"/>
          <w:lang w:val="es-ES"/>
        </w:rPr>
      </w:pPr>
    </w:p>
    <w:p w:rsidR="00ED49E1" w:rsidRDefault="00ED49E1" w:rsidP="00883988">
      <w:pPr>
        <w:pStyle w:val="Standard12pt"/>
        <w:jc w:val="both"/>
        <w:rPr>
          <w:sz w:val="20"/>
          <w:szCs w:val="20"/>
          <w:lang w:val="es-ES"/>
        </w:rPr>
        <w:sectPr w:rsidR="00ED49E1" w:rsidSect="00F81B3F">
          <w:headerReference w:type="default" r:id="rId8"/>
          <w:footerReference w:type="default" r:id="rId9"/>
          <w:pgSz w:w="11906" w:h="16838"/>
          <w:pgMar w:top="1418" w:right="1106" w:bottom="1134" w:left="1418" w:header="709" w:footer="292" w:gutter="0"/>
          <w:cols w:space="708"/>
          <w:docGrid w:linePitch="360"/>
        </w:sectPr>
      </w:pPr>
    </w:p>
    <w:p w:rsidR="00883988" w:rsidRDefault="00883988" w:rsidP="00883988">
      <w:pPr>
        <w:pStyle w:val="Standard12pt"/>
        <w:jc w:val="both"/>
        <w:rPr>
          <w:sz w:val="20"/>
          <w:szCs w:val="20"/>
          <w:lang w:val="es-ES"/>
        </w:rPr>
      </w:pPr>
      <w:r w:rsidRPr="00883988">
        <w:rPr>
          <w:sz w:val="20"/>
          <w:szCs w:val="20"/>
          <w:lang w:val="es-ES"/>
        </w:rPr>
        <w:lastRenderedPageBreak/>
        <w:t>- Suaviza líneas de expresión y arrugas</w:t>
      </w:r>
    </w:p>
    <w:p w:rsidR="00883988" w:rsidRPr="00883988" w:rsidRDefault="00883988" w:rsidP="00883988">
      <w:pPr>
        <w:pStyle w:val="Standard12pt"/>
        <w:jc w:val="both"/>
        <w:rPr>
          <w:sz w:val="20"/>
          <w:szCs w:val="20"/>
          <w:lang w:val="es-ES"/>
        </w:rPr>
      </w:pPr>
      <w:r w:rsidRPr="00883988">
        <w:rPr>
          <w:sz w:val="20"/>
          <w:szCs w:val="20"/>
          <w:lang w:val="es-ES"/>
        </w:rPr>
        <w:t>- Revitaliza</w:t>
      </w:r>
    </w:p>
    <w:p w:rsidR="00883988" w:rsidRPr="00883988" w:rsidRDefault="00883988" w:rsidP="00883988">
      <w:pPr>
        <w:pStyle w:val="Standard12pt"/>
        <w:jc w:val="both"/>
        <w:rPr>
          <w:sz w:val="20"/>
          <w:szCs w:val="20"/>
          <w:lang w:val="es-ES"/>
        </w:rPr>
      </w:pPr>
      <w:r w:rsidRPr="00883988">
        <w:rPr>
          <w:sz w:val="20"/>
          <w:szCs w:val="20"/>
          <w:lang w:val="es-ES"/>
        </w:rPr>
        <w:t>- Reafirma</w:t>
      </w:r>
    </w:p>
    <w:p w:rsidR="00883988" w:rsidRPr="00883988" w:rsidRDefault="00883988" w:rsidP="00883988">
      <w:pPr>
        <w:pStyle w:val="Standard12pt"/>
        <w:jc w:val="both"/>
        <w:rPr>
          <w:sz w:val="20"/>
          <w:szCs w:val="20"/>
          <w:lang w:val="es-ES"/>
        </w:rPr>
      </w:pPr>
      <w:r w:rsidRPr="00883988">
        <w:rPr>
          <w:sz w:val="20"/>
          <w:szCs w:val="20"/>
          <w:lang w:val="es-ES"/>
        </w:rPr>
        <w:t>- Mejora la elasticidad</w:t>
      </w:r>
    </w:p>
    <w:p w:rsidR="00883988" w:rsidRPr="00883988" w:rsidRDefault="00883988" w:rsidP="00883988">
      <w:pPr>
        <w:pStyle w:val="Standard12pt"/>
        <w:jc w:val="both"/>
        <w:rPr>
          <w:sz w:val="20"/>
          <w:szCs w:val="20"/>
          <w:lang w:val="es-ES"/>
        </w:rPr>
      </w:pPr>
      <w:r w:rsidRPr="00883988">
        <w:rPr>
          <w:sz w:val="20"/>
          <w:szCs w:val="20"/>
          <w:lang w:val="es-ES"/>
        </w:rPr>
        <w:t>- Ilumina</w:t>
      </w:r>
    </w:p>
    <w:p w:rsidR="00883988" w:rsidRPr="00883988" w:rsidRDefault="00883988" w:rsidP="00883988">
      <w:pPr>
        <w:pStyle w:val="Standard12pt"/>
        <w:jc w:val="both"/>
        <w:rPr>
          <w:sz w:val="20"/>
          <w:szCs w:val="20"/>
          <w:lang w:val="es-ES"/>
        </w:rPr>
      </w:pPr>
      <w:r w:rsidRPr="00883988">
        <w:rPr>
          <w:sz w:val="20"/>
          <w:szCs w:val="20"/>
          <w:lang w:val="es-ES"/>
        </w:rPr>
        <w:t>- Unifica el tono</w:t>
      </w:r>
    </w:p>
    <w:p w:rsidR="00883988" w:rsidRPr="00883988" w:rsidRDefault="00883988" w:rsidP="00883988">
      <w:pPr>
        <w:pStyle w:val="Standard12pt"/>
        <w:jc w:val="both"/>
        <w:rPr>
          <w:sz w:val="20"/>
          <w:szCs w:val="20"/>
          <w:lang w:val="es-ES"/>
        </w:rPr>
      </w:pPr>
      <w:r w:rsidRPr="00883988">
        <w:rPr>
          <w:sz w:val="20"/>
          <w:szCs w:val="20"/>
          <w:lang w:val="es-ES"/>
        </w:rPr>
        <w:lastRenderedPageBreak/>
        <w:t>- Hidrata</w:t>
      </w:r>
    </w:p>
    <w:p w:rsidR="00883988" w:rsidRPr="00883988" w:rsidRDefault="00883988" w:rsidP="00883988">
      <w:pPr>
        <w:pStyle w:val="Standard12pt"/>
        <w:jc w:val="both"/>
        <w:rPr>
          <w:sz w:val="20"/>
          <w:szCs w:val="20"/>
          <w:lang w:val="es-ES"/>
        </w:rPr>
      </w:pPr>
      <w:r w:rsidRPr="00883988">
        <w:rPr>
          <w:sz w:val="20"/>
          <w:szCs w:val="20"/>
          <w:lang w:val="es-ES"/>
        </w:rPr>
        <w:t>- Reduce signos de fatiga</w:t>
      </w:r>
    </w:p>
    <w:p w:rsidR="00883988" w:rsidRPr="00883988" w:rsidRDefault="00883988" w:rsidP="00883988">
      <w:pPr>
        <w:pStyle w:val="Standard12pt"/>
        <w:jc w:val="both"/>
        <w:rPr>
          <w:sz w:val="20"/>
          <w:szCs w:val="20"/>
          <w:lang w:val="es-ES"/>
        </w:rPr>
      </w:pPr>
      <w:r w:rsidRPr="00883988">
        <w:rPr>
          <w:sz w:val="20"/>
          <w:szCs w:val="20"/>
          <w:lang w:val="es-ES"/>
        </w:rPr>
        <w:t>- Mejora la textura de la piel</w:t>
      </w:r>
    </w:p>
    <w:p w:rsidR="00883988" w:rsidRPr="00883988" w:rsidRDefault="00883988" w:rsidP="00883988">
      <w:pPr>
        <w:pStyle w:val="Standard12pt"/>
        <w:jc w:val="both"/>
        <w:rPr>
          <w:sz w:val="20"/>
          <w:szCs w:val="20"/>
          <w:lang w:val="es-ES"/>
        </w:rPr>
      </w:pPr>
      <w:r w:rsidRPr="00883988">
        <w:rPr>
          <w:sz w:val="20"/>
          <w:szCs w:val="20"/>
          <w:lang w:val="es-ES"/>
        </w:rPr>
        <w:t>- Piel tersa y radiante</w:t>
      </w:r>
    </w:p>
    <w:p w:rsidR="00883988" w:rsidRDefault="00883988" w:rsidP="00883988">
      <w:pPr>
        <w:pStyle w:val="Standard12pt"/>
        <w:jc w:val="both"/>
        <w:rPr>
          <w:sz w:val="20"/>
          <w:szCs w:val="20"/>
          <w:lang w:val="es-ES"/>
        </w:rPr>
      </w:pPr>
      <w:r w:rsidRPr="00883988">
        <w:rPr>
          <w:sz w:val="20"/>
          <w:szCs w:val="20"/>
          <w:lang w:val="es-ES"/>
        </w:rPr>
        <w:t>- Minimiza el tamaño de los poros</w:t>
      </w:r>
    </w:p>
    <w:p w:rsidR="00544865" w:rsidRDefault="00544865" w:rsidP="00E13803">
      <w:pPr>
        <w:pStyle w:val="Standard12pt"/>
        <w:jc w:val="both"/>
        <w:rPr>
          <w:sz w:val="20"/>
          <w:szCs w:val="20"/>
          <w:lang w:val="es-ES"/>
        </w:rPr>
        <w:sectPr w:rsidR="00544865" w:rsidSect="00544865">
          <w:type w:val="continuous"/>
          <w:pgSz w:w="11906" w:h="16838"/>
          <w:pgMar w:top="1418" w:right="1106" w:bottom="1134" w:left="1418" w:header="709" w:footer="292" w:gutter="0"/>
          <w:cols w:num="2" w:space="708"/>
          <w:docGrid w:linePitch="360"/>
        </w:sectPr>
      </w:pPr>
    </w:p>
    <w:p w:rsidR="004500A9" w:rsidRDefault="004500A9" w:rsidP="00E13803">
      <w:pPr>
        <w:pStyle w:val="Standard12pt"/>
        <w:jc w:val="both"/>
        <w:rPr>
          <w:sz w:val="20"/>
          <w:szCs w:val="20"/>
          <w:lang w:val="es-ES"/>
        </w:rPr>
      </w:pPr>
    </w:p>
    <w:p w:rsidR="00C35EF1" w:rsidRPr="00883988" w:rsidRDefault="005F4EB2" w:rsidP="00883988">
      <w:pPr>
        <w:pStyle w:val="Standard12pt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Se recomienda aplicarl</w:t>
      </w:r>
      <w:r w:rsidR="00EB7B19">
        <w:rPr>
          <w:sz w:val="20"/>
          <w:szCs w:val="20"/>
          <w:lang w:val="es-ES"/>
        </w:rPr>
        <w:t>o</w:t>
      </w:r>
      <w:r>
        <w:rPr>
          <w:sz w:val="20"/>
          <w:szCs w:val="20"/>
          <w:lang w:val="es-ES"/>
        </w:rPr>
        <w:t xml:space="preserve"> </w:t>
      </w:r>
      <w:r w:rsidR="00883988" w:rsidRPr="00883988">
        <w:rPr>
          <w:sz w:val="20"/>
          <w:szCs w:val="20"/>
          <w:lang w:val="es-ES"/>
        </w:rPr>
        <w:t>diariamente por la mañana y por la noche antes de la crema, sobre la piel de la car</w:t>
      </w:r>
      <w:r w:rsidR="00544865">
        <w:rPr>
          <w:sz w:val="20"/>
          <w:szCs w:val="20"/>
          <w:lang w:val="es-ES"/>
        </w:rPr>
        <w:t>a y cuello perfectamente limpia y</w:t>
      </w:r>
      <w:r w:rsidR="00544865" w:rsidRPr="00A1084F">
        <w:rPr>
          <w:sz w:val="20"/>
          <w:szCs w:val="20"/>
          <w:lang w:val="es-ES"/>
        </w:rPr>
        <w:t xml:space="preserve"> masajear suavemente con una ligera </w:t>
      </w:r>
      <w:r w:rsidR="00544865">
        <w:rPr>
          <w:sz w:val="20"/>
          <w:szCs w:val="20"/>
          <w:lang w:val="es-ES"/>
        </w:rPr>
        <w:t>presión y movimientos circulares ascendentes.</w:t>
      </w:r>
    </w:p>
    <w:p w:rsidR="001E3C89" w:rsidRDefault="00DE0A81" w:rsidP="00C35EF1">
      <w:pPr>
        <w:spacing w:line="276" w:lineRule="auto"/>
        <w:jc w:val="both"/>
        <w:rPr>
          <w:rFonts w:cs="Arial"/>
          <w:noProof/>
          <w:sz w:val="18"/>
          <w:szCs w:val="18"/>
          <w:lang w:val="es-ES"/>
        </w:rPr>
      </w:pPr>
      <w:r w:rsidRPr="000A70E6">
        <w:rPr>
          <w:rFonts w:cs="Arial"/>
          <w:szCs w:val="20"/>
          <w:lang w:val="es-ES"/>
        </w:rPr>
        <w:lastRenderedPageBreak/>
        <w:t>30</w:t>
      </w:r>
      <w:r w:rsidR="001E3C89" w:rsidRPr="000A70E6">
        <w:rPr>
          <w:rFonts w:cs="Arial"/>
          <w:szCs w:val="20"/>
          <w:lang w:val="es-ES"/>
        </w:rPr>
        <w:t xml:space="preserve"> ml </w:t>
      </w:r>
      <w:r w:rsidR="00B0563A" w:rsidRPr="000A70E6">
        <w:rPr>
          <w:rFonts w:cs="Arial"/>
          <w:szCs w:val="20"/>
          <w:lang w:val="es-ES"/>
        </w:rPr>
        <w:t xml:space="preserve">- </w:t>
      </w:r>
      <w:r w:rsidRPr="000A70E6">
        <w:rPr>
          <w:rFonts w:cs="Arial"/>
          <w:szCs w:val="20"/>
          <w:lang w:val="es-ES"/>
        </w:rPr>
        <w:t>9,95</w:t>
      </w:r>
      <w:r w:rsidR="001E3C89" w:rsidRPr="000A70E6">
        <w:rPr>
          <w:rFonts w:cs="Arial"/>
          <w:bCs/>
          <w:noProof/>
          <w:szCs w:val="20"/>
          <w:lang w:val="es-ES"/>
        </w:rPr>
        <w:t xml:space="preserve">€(*) </w:t>
      </w:r>
      <w:bookmarkStart w:id="0" w:name="OLE_LINK1"/>
      <w:bookmarkStart w:id="1" w:name="OLE_LINK2"/>
      <w:r w:rsidR="001E3C89" w:rsidRPr="00B0563A">
        <w:rPr>
          <w:rFonts w:cs="Arial"/>
          <w:b/>
          <w:i/>
          <w:noProof/>
          <w:sz w:val="18"/>
          <w:szCs w:val="18"/>
          <w:lang w:val="es-ES"/>
        </w:rPr>
        <w:t>PVP RECOMENDADO susceptible de modificación según el libre criterio del distribuidor</w:t>
      </w:r>
      <w:bookmarkEnd w:id="0"/>
      <w:bookmarkEnd w:id="1"/>
      <w:r w:rsidR="00C35EF1" w:rsidRPr="00B0563A">
        <w:rPr>
          <w:rFonts w:cs="Arial"/>
          <w:b/>
          <w:noProof/>
          <w:sz w:val="18"/>
          <w:szCs w:val="18"/>
          <w:lang w:val="es-ES"/>
        </w:rPr>
        <w:t>.</w:t>
      </w:r>
      <w:r w:rsidR="00B0563A">
        <w:rPr>
          <w:rFonts w:cs="Arial"/>
          <w:b/>
          <w:noProof/>
          <w:sz w:val="18"/>
          <w:szCs w:val="18"/>
          <w:lang w:val="es-ES"/>
        </w:rPr>
        <w:t xml:space="preserve"> </w:t>
      </w:r>
    </w:p>
    <w:p w:rsidR="00883988" w:rsidRDefault="00883988" w:rsidP="00D249B6">
      <w:pPr>
        <w:spacing w:line="360" w:lineRule="auto"/>
        <w:rPr>
          <w:b/>
          <w:lang w:val="es-ES"/>
        </w:rPr>
      </w:pPr>
    </w:p>
    <w:p w:rsidR="00625977" w:rsidRDefault="00883988" w:rsidP="00D249B6">
      <w:pPr>
        <w:spacing w:line="360" w:lineRule="auto"/>
        <w:rPr>
          <w:b/>
          <w:lang w:val="es-ES"/>
        </w:rPr>
      </w:pPr>
      <w:r w:rsidRPr="00883988">
        <w:rPr>
          <w:b/>
          <w:lang w:val="es-ES"/>
        </w:rPr>
        <w:t xml:space="preserve">DIADERMINE N°110 </w:t>
      </w:r>
      <w:proofErr w:type="spellStart"/>
      <w:r w:rsidRPr="00883988">
        <w:rPr>
          <w:b/>
          <w:lang w:val="es-ES"/>
        </w:rPr>
        <w:t>Sérum</w:t>
      </w:r>
      <w:proofErr w:type="spellEnd"/>
      <w:r w:rsidRPr="00883988">
        <w:rPr>
          <w:b/>
          <w:lang w:val="es-ES"/>
        </w:rPr>
        <w:t xml:space="preserve"> Iluminador del Contorno de Ojos </w:t>
      </w:r>
    </w:p>
    <w:p w:rsidR="009949B0" w:rsidRDefault="009949B0" w:rsidP="00ED49E1">
      <w:pPr>
        <w:spacing w:line="360" w:lineRule="auto"/>
        <w:jc w:val="both"/>
        <w:rPr>
          <w:szCs w:val="20"/>
          <w:lang w:val="es-ES"/>
        </w:rPr>
      </w:pPr>
    </w:p>
    <w:p w:rsidR="00883988" w:rsidRDefault="009949B0" w:rsidP="00ED49E1">
      <w:pPr>
        <w:spacing w:line="360" w:lineRule="auto"/>
        <w:jc w:val="both"/>
        <w:rPr>
          <w:lang w:val="es-ES"/>
        </w:rPr>
      </w:pPr>
      <w:r>
        <w:rPr>
          <w:szCs w:val="20"/>
          <w:lang w:val="es-ES"/>
        </w:rPr>
        <w:t xml:space="preserve">Especialmente diseñado para tratar </w:t>
      </w:r>
      <w:r w:rsidR="00DE0A81">
        <w:rPr>
          <w:szCs w:val="20"/>
          <w:lang w:val="es-ES"/>
        </w:rPr>
        <w:t xml:space="preserve">la sensible </w:t>
      </w:r>
      <w:r>
        <w:rPr>
          <w:szCs w:val="20"/>
          <w:lang w:val="es-ES"/>
        </w:rPr>
        <w:t>área del contorno de los ojos, e</w:t>
      </w:r>
      <w:r w:rsidR="00544865">
        <w:rPr>
          <w:szCs w:val="20"/>
          <w:lang w:val="es-ES"/>
        </w:rPr>
        <w:t xml:space="preserve">l </w:t>
      </w:r>
      <w:proofErr w:type="spellStart"/>
      <w:r w:rsidR="00544865">
        <w:rPr>
          <w:szCs w:val="20"/>
          <w:lang w:val="es-ES"/>
        </w:rPr>
        <w:t>Sérum</w:t>
      </w:r>
      <w:proofErr w:type="spellEnd"/>
      <w:r w:rsidR="00544865" w:rsidRPr="00544865">
        <w:rPr>
          <w:szCs w:val="20"/>
          <w:lang w:val="es-ES"/>
        </w:rPr>
        <w:t xml:space="preserve"> Iluminador del Contorno de Ojos</w:t>
      </w:r>
      <w:r w:rsidR="00625977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23495</wp:posOffset>
            </wp:positionV>
            <wp:extent cx="495300" cy="1714500"/>
            <wp:effectExtent l="19050" t="0" r="0" b="0"/>
            <wp:wrapTight wrapText="bothSides">
              <wp:wrapPolygon edited="0">
                <wp:start x="-831" y="0"/>
                <wp:lineTo x="-831" y="21360"/>
                <wp:lineTo x="21600" y="21360"/>
                <wp:lineTo x="21600" y="0"/>
                <wp:lineTo x="-831" y="0"/>
              </wp:wrapPolygon>
            </wp:wrapTight>
            <wp:docPr id="5" name="Imagen 2" descr="R:\Nuevo\CUENTAS\CUENTAS ACTIVAS\DIADERMINE\DIADERMINE 2014\PRENSA\110 NDP\Imágenes\ES_DD_PD_TU_No110_SdB_Eye_Contour_06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9" name="Picture 1" descr="R:\Nuevo\CUENTAS\CUENTAS ACTIVAS\DIADERMINE\DIADERMINE 2014\PRENSA\110 NDP\Imágenes\ES_DD_PD_TU_No110_SdB_Eye_Contour_06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4865">
        <w:rPr>
          <w:b/>
          <w:lang w:val="es-ES"/>
        </w:rPr>
        <w:t xml:space="preserve"> </w:t>
      </w:r>
      <w:r w:rsidR="00DB2330">
        <w:rPr>
          <w:lang w:val="es-ES"/>
        </w:rPr>
        <w:t>es un cuidado</w:t>
      </w:r>
      <w:r w:rsidR="00883988" w:rsidRPr="00883988">
        <w:rPr>
          <w:lang w:val="es-ES"/>
        </w:rPr>
        <w:t xml:space="preserve"> de alta eficacia</w:t>
      </w:r>
      <w:r>
        <w:rPr>
          <w:lang w:val="es-ES"/>
        </w:rPr>
        <w:t xml:space="preserve"> que completa la</w:t>
      </w:r>
      <w:r w:rsidR="00DB2330">
        <w:rPr>
          <w:lang w:val="es-ES"/>
        </w:rPr>
        <w:t xml:space="preserve"> acción anti-edad de</w:t>
      </w:r>
      <w:r w:rsidR="00DE0A81">
        <w:rPr>
          <w:lang w:val="es-ES"/>
        </w:rPr>
        <w:t xml:space="preserve"> las cremas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Diadermine</w:t>
      </w:r>
      <w:proofErr w:type="spellEnd"/>
      <w:r>
        <w:rPr>
          <w:lang w:val="es-ES"/>
        </w:rPr>
        <w:t xml:space="preserve"> Nº110</w:t>
      </w:r>
      <w:r w:rsidR="00DE0A81">
        <w:rPr>
          <w:lang w:val="es-ES"/>
        </w:rPr>
        <w:t>, especialmente en esta zona donde son más evidentes los signos de la edad</w:t>
      </w:r>
      <w:r w:rsidR="00883988" w:rsidRPr="00883988">
        <w:rPr>
          <w:lang w:val="es-ES"/>
        </w:rPr>
        <w:t>. Reduce visiblemente líneas de expresión y arrugas,</w:t>
      </w:r>
      <w:r w:rsidR="00DE0A81">
        <w:rPr>
          <w:lang w:val="es-ES"/>
        </w:rPr>
        <w:t xml:space="preserve"> deshincha bolsas, reduce la apariencia de las ojeras e ilumina esta área</w:t>
      </w:r>
      <w:r w:rsidR="00883988" w:rsidRPr="00883988">
        <w:rPr>
          <w:lang w:val="es-ES"/>
        </w:rPr>
        <w:t>.</w:t>
      </w:r>
      <w:r w:rsidR="00D00C06">
        <w:rPr>
          <w:lang w:val="es-ES"/>
        </w:rPr>
        <w:t xml:space="preserve"> </w:t>
      </w:r>
      <w:r w:rsidR="00544865">
        <w:rPr>
          <w:lang w:val="es-ES"/>
        </w:rPr>
        <w:t>Su</w:t>
      </w:r>
      <w:r w:rsidR="00883988" w:rsidRPr="00883988">
        <w:rPr>
          <w:lang w:val="es-ES"/>
        </w:rPr>
        <w:t xml:space="preserve"> exclusiva y</w:t>
      </w:r>
      <w:r w:rsidR="00B0563A">
        <w:rPr>
          <w:lang w:val="es-ES"/>
        </w:rPr>
        <w:t xml:space="preserve"> altamente concentrada fórmula </w:t>
      </w:r>
      <w:r w:rsidR="00883988" w:rsidRPr="00883988">
        <w:rPr>
          <w:lang w:val="es-ES"/>
        </w:rPr>
        <w:t>transforma visiblemente el aspecto del contorno de ojos</w:t>
      </w:r>
      <w:r w:rsidR="001567FE">
        <w:rPr>
          <w:lang w:val="es-ES"/>
        </w:rPr>
        <w:t xml:space="preserve">, </w:t>
      </w:r>
      <w:r>
        <w:rPr>
          <w:lang w:val="es-ES"/>
        </w:rPr>
        <w:t>obteniendo u</w:t>
      </w:r>
      <w:r w:rsidR="00883988" w:rsidRPr="00883988">
        <w:rPr>
          <w:lang w:val="es-ES"/>
        </w:rPr>
        <w:t>n aspecto radiante</w:t>
      </w:r>
      <w:r w:rsidR="00DE0A81">
        <w:rPr>
          <w:lang w:val="es-ES"/>
        </w:rPr>
        <w:t>,</w:t>
      </w:r>
      <w:r w:rsidR="00883988" w:rsidRPr="00883988">
        <w:rPr>
          <w:lang w:val="es-ES"/>
        </w:rPr>
        <w:t xml:space="preserve"> </w:t>
      </w:r>
      <w:r w:rsidR="001567FE">
        <w:rPr>
          <w:lang w:val="es-ES"/>
        </w:rPr>
        <w:t xml:space="preserve">fresco </w:t>
      </w:r>
      <w:r w:rsidR="00DE0A81">
        <w:rPr>
          <w:lang w:val="es-ES"/>
        </w:rPr>
        <w:t>y liso</w:t>
      </w:r>
      <w:r w:rsidR="00883988" w:rsidRPr="00883988">
        <w:rPr>
          <w:lang w:val="es-ES"/>
        </w:rPr>
        <w:t>.</w:t>
      </w:r>
    </w:p>
    <w:p w:rsidR="00544865" w:rsidRPr="00883988" w:rsidRDefault="00544865" w:rsidP="00ED49E1">
      <w:pPr>
        <w:pStyle w:val="Standard12pt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Se recomienda aplicarl</w:t>
      </w:r>
      <w:r w:rsidR="00EB7B19">
        <w:rPr>
          <w:sz w:val="20"/>
          <w:szCs w:val="20"/>
          <w:lang w:val="es-ES"/>
        </w:rPr>
        <w:t>o</w:t>
      </w:r>
      <w:r>
        <w:rPr>
          <w:sz w:val="20"/>
          <w:szCs w:val="20"/>
          <w:lang w:val="es-ES"/>
        </w:rPr>
        <w:t xml:space="preserve">  </w:t>
      </w:r>
      <w:r w:rsidRPr="00883988">
        <w:rPr>
          <w:sz w:val="20"/>
          <w:szCs w:val="20"/>
          <w:lang w:val="es-ES"/>
        </w:rPr>
        <w:t xml:space="preserve">diariamente antes de la crema, sobre la piel </w:t>
      </w:r>
      <w:r>
        <w:rPr>
          <w:sz w:val="20"/>
          <w:szCs w:val="20"/>
          <w:lang w:val="es-ES"/>
        </w:rPr>
        <w:t>perfectamente limpia</w:t>
      </w:r>
      <w:r w:rsidR="00DE0A81">
        <w:rPr>
          <w:sz w:val="20"/>
          <w:szCs w:val="20"/>
          <w:lang w:val="es-ES"/>
        </w:rPr>
        <w:t>, dando suaves golpecitos con la yema de los dedos.</w:t>
      </w:r>
    </w:p>
    <w:p w:rsidR="001567FE" w:rsidRDefault="001567FE" w:rsidP="00ED49E1">
      <w:pPr>
        <w:spacing w:line="276" w:lineRule="auto"/>
        <w:jc w:val="both"/>
        <w:rPr>
          <w:rFonts w:cs="Arial"/>
          <w:color w:val="FF0000"/>
          <w:szCs w:val="20"/>
          <w:lang w:val="es-ES"/>
        </w:rPr>
      </w:pPr>
    </w:p>
    <w:p w:rsidR="00B0563A" w:rsidRDefault="00DE0A81" w:rsidP="00B0563A">
      <w:pPr>
        <w:spacing w:line="276" w:lineRule="auto"/>
        <w:jc w:val="both"/>
        <w:rPr>
          <w:rFonts w:cs="Arial"/>
          <w:noProof/>
          <w:sz w:val="18"/>
          <w:szCs w:val="18"/>
          <w:lang w:val="es-ES"/>
        </w:rPr>
      </w:pPr>
      <w:r w:rsidRPr="000A70E6">
        <w:rPr>
          <w:rFonts w:cs="Arial"/>
          <w:szCs w:val="20"/>
          <w:lang w:val="es-ES"/>
        </w:rPr>
        <w:t xml:space="preserve">15 </w:t>
      </w:r>
      <w:r w:rsidR="00544865" w:rsidRPr="000A70E6">
        <w:rPr>
          <w:rFonts w:cs="Arial"/>
          <w:szCs w:val="20"/>
          <w:lang w:val="es-ES"/>
        </w:rPr>
        <w:t xml:space="preserve">ml  </w:t>
      </w:r>
      <w:r w:rsidRPr="000A70E6">
        <w:rPr>
          <w:rFonts w:cs="Arial"/>
          <w:szCs w:val="20"/>
          <w:lang w:val="es-ES"/>
        </w:rPr>
        <w:t>9,95</w:t>
      </w:r>
      <w:r w:rsidR="00544865" w:rsidRPr="000A70E6">
        <w:rPr>
          <w:rFonts w:cs="Arial"/>
          <w:bCs/>
          <w:noProof/>
          <w:szCs w:val="20"/>
          <w:lang w:val="es-ES"/>
        </w:rPr>
        <w:t xml:space="preserve">€(*) </w:t>
      </w:r>
      <w:r w:rsidR="00B0563A" w:rsidRPr="000A70E6">
        <w:rPr>
          <w:rFonts w:cs="Arial"/>
          <w:b/>
          <w:i/>
          <w:noProof/>
          <w:sz w:val="18"/>
          <w:szCs w:val="18"/>
          <w:lang w:val="es-ES"/>
        </w:rPr>
        <w:t xml:space="preserve">PVP </w:t>
      </w:r>
      <w:r w:rsidR="00B0563A" w:rsidRPr="00B0563A">
        <w:rPr>
          <w:rFonts w:cs="Arial"/>
          <w:b/>
          <w:i/>
          <w:noProof/>
          <w:sz w:val="18"/>
          <w:szCs w:val="18"/>
          <w:lang w:val="es-ES"/>
        </w:rPr>
        <w:t>RECOMENDADO susceptible de modificación según el libre criterio del distribuidor</w:t>
      </w:r>
      <w:r w:rsidR="00B0563A" w:rsidRPr="00B0563A">
        <w:rPr>
          <w:rFonts w:cs="Arial"/>
          <w:b/>
          <w:noProof/>
          <w:sz w:val="18"/>
          <w:szCs w:val="18"/>
          <w:lang w:val="es-ES"/>
        </w:rPr>
        <w:t>.</w:t>
      </w:r>
      <w:r w:rsidR="00B0563A">
        <w:rPr>
          <w:rFonts w:cs="Arial"/>
          <w:b/>
          <w:noProof/>
          <w:sz w:val="18"/>
          <w:szCs w:val="18"/>
          <w:lang w:val="es-ES"/>
        </w:rPr>
        <w:t xml:space="preserve"> </w:t>
      </w:r>
    </w:p>
    <w:p w:rsidR="007E23CE" w:rsidRDefault="007E23CE" w:rsidP="00817147">
      <w:pPr>
        <w:spacing w:line="276" w:lineRule="auto"/>
        <w:jc w:val="both"/>
        <w:rPr>
          <w:szCs w:val="20"/>
          <w:lang w:val="es-ES"/>
        </w:rPr>
      </w:pPr>
      <w:bookmarkStart w:id="2" w:name="_GoBack"/>
      <w:bookmarkEnd w:id="2"/>
    </w:p>
    <w:p w:rsidR="00F3474F" w:rsidRDefault="00C233B0" w:rsidP="00817147">
      <w:pPr>
        <w:spacing w:line="276" w:lineRule="auto"/>
        <w:jc w:val="both"/>
        <w:rPr>
          <w:szCs w:val="20"/>
          <w:lang w:val="es-ES"/>
        </w:rPr>
      </w:pPr>
      <w:r w:rsidRPr="00C233B0">
        <w:rPr>
          <w:noProof/>
          <w:lang w:val="es-ES" w:eastAsia="es-ES"/>
        </w:rPr>
        <w:pict>
          <v:shape id="Text Box 18" o:spid="_x0000_s1027" type="#_x0000_t202" style="position:absolute;left:0;text-align:left;margin-left:-72.7pt;margin-top:17.85pt;width:597.8pt;height:19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/sqQIAAFYFAAAOAAAAZHJzL2Uyb0RvYy54bWysVNuO2yAQfa/Uf0C8Z32pc7G1zmqTbapK&#10;24u02w8ggGNUDC6Q2Nuq/94Bkmy2famq5sFhLsycMxy4vhk7iQ7cWKFVjbOrFCOuqGZC7Wr85XEz&#10;WWBkHVGMSK14jZ+4xTfL16+uh77iuW61ZNwgKKJsNfQ1bp3rqySxtOUdsVe65wqCjTYdcWCaXcIM&#10;GaB6J5M8TWfJoA3rjabcWvDexSBehvpNw6n71DSWOyRrDNhc+Jrw3fpvsrwm1c6QvhX0CIP8A4qO&#10;CAVNz6XuiCNob8QfpTpBjba6cVdUd4luGkF54ABssvQ3Ng8t6XngAsOx/XlM9v+VpR8Pnw0SrMYl&#10;Rop0cESPfHRopUeULfx4ht5WkPXQQ54bwQ/HHKja/l7TrxYpvW6J2vFbY/TQcsIAXuZ3JhdbYx3r&#10;i2yHD5pBH7J3OhQaG9P52cE0EFSHY3o6H43HQsE5n5Z5OoMQhVhelOUbMHwPUp2298a6d1x3yC9q&#10;bODsQ3lyuLcupp5SfDerpWAbIWUwvN74Whp0IKAUQilXLg/b5b4DvNFfpPCLmgE3KCu6Zyc3oAnK&#10;9ZUCthdNpPKtlPZNI57oAY6A0Mc826CaH2WWF+kqLyeb2WI+KTbFdFLO08UkzcpVOUuLsrjb/PT4&#10;sqJqBWNc3QvFTwrOir9TyPEuRe0FDaMBlDDNp4H6C/TW7LbnAXnCcRKe8uUkO+HgQkvR1XhxTiKV&#10;18VbxYA2qRwRMq6Tl/DDyGAGp/8wlaAiL5woITdux6DXIDGvsK1mTyAro+HQQSDwGMGi1eY7RgNc&#10;7Brbb3tiOEbyvQJplllR+JcgGMV0noNhLiPbywhRFErV2GEUl2sXX499b8SuhU7xMih9C3JuRBDa&#10;Mypg4g24vIHT8aHxr8OlHbKen8PlLwAAAP//AwBQSwMEFAAGAAgAAAAhAAoKbdHiAAAADAEAAA8A&#10;AABkcnMvZG93bnJldi54bWxMj8tOwzAQRfdI/IM1SOxau3lACZlUiKrqDokU0S7d2E2ixuModtPw&#10;97grWI7u0b1n8tVkOjbqwbWWEBZzAUxTZVVLNcLXbjNbAnNekpKdJY3wox2sivu7XGbKXulTj6Wv&#10;WSghl0mExvs+49xVjTbSzW2vKWQnOxjpwznUXA3yGspNxyMhnriRLYWFRvb6vdHVubwYhG1f7vbL&#10;M23Lj0O1+T6N6z6u14iPD9PbKzCvJ/8Hw00/qEMRnI72QsqxDmG2SNIksAhx+gzsRohURMCOCEn0&#10;EgMvcv7/ieIXAAD//wMAUEsBAi0AFAAGAAgAAAAhALaDOJL+AAAA4QEAABMAAAAAAAAAAAAAAAAA&#10;AAAAAFtDb250ZW50X1R5cGVzXS54bWxQSwECLQAUAAYACAAAACEAOP0h/9YAAACUAQAACwAAAAAA&#10;AAAAAAAAAAAvAQAAX3JlbHMvLnJlbHNQSwECLQAUAAYACAAAACEAWUo/7KkCAABWBQAADgAAAAAA&#10;AAAAAAAAAAAuAgAAZHJzL2Uyb0RvYy54bWxQSwECLQAUAAYACAAAACEACgpt0eIAAAAMAQAADwAA&#10;AAAAAAAAAAAAAAADBQAAZHJzL2Rvd25yZXYueG1sUEsFBgAAAAAEAAQA8wAAABIGAAAAAA==&#10;" fillcolor="#e5b8b7 [1301]" stroked="f">
            <v:textbox style="mso-next-textbox:#Text Box 18">
              <w:txbxContent>
                <w:p w:rsidR="00F81B3F" w:rsidRDefault="00F81B3F" w:rsidP="00F81B3F"/>
                <w:p w:rsidR="00B0563A" w:rsidRDefault="00B0563A" w:rsidP="00F81B3F"/>
              </w:txbxContent>
            </v:textbox>
          </v:shape>
        </w:pict>
      </w:r>
    </w:p>
    <w:p w:rsidR="00FD3B2E" w:rsidRDefault="00FD3B2E" w:rsidP="00817147">
      <w:pPr>
        <w:spacing w:line="276" w:lineRule="auto"/>
        <w:jc w:val="both"/>
        <w:rPr>
          <w:szCs w:val="20"/>
          <w:lang w:val="es-ES"/>
        </w:rPr>
      </w:pPr>
    </w:p>
    <w:p w:rsidR="007E23CE" w:rsidRPr="001E3C89" w:rsidRDefault="007E23CE" w:rsidP="00817147">
      <w:pPr>
        <w:spacing w:line="276" w:lineRule="auto"/>
        <w:jc w:val="both"/>
        <w:rPr>
          <w:rFonts w:cs="Arial"/>
          <w:b/>
          <w:noProof/>
          <w:sz w:val="18"/>
          <w:szCs w:val="20"/>
          <w:lang w:val="es-ES"/>
        </w:rPr>
      </w:pPr>
      <w:r w:rsidRPr="001E3C89">
        <w:rPr>
          <w:iCs/>
          <w:sz w:val="18"/>
          <w:szCs w:val="20"/>
          <w:lang w:val="es-ES"/>
        </w:rPr>
        <w:t xml:space="preserve">A lo largo de su historia, </w:t>
      </w:r>
      <w:proofErr w:type="spellStart"/>
      <w:r w:rsidRPr="001E3C89">
        <w:rPr>
          <w:iCs/>
          <w:sz w:val="18"/>
          <w:szCs w:val="20"/>
          <w:lang w:val="es-ES"/>
        </w:rPr>
        <w:t>Diadermine</w:t>
      </w:r>
      <w:proofErr w:type="spellEnd"/>
      <w:r w:rsidRPr="001E3C89">
        <w:rPr>
          <w:iCs/>
          <w:sz w:val="18"/>
          <w:szCs w:val="20"/>
          <w:lang w:val="es-ES"/>
        </w:rPr>
        <w:t xml:space="preserve"> se ha consolidado como una marca en constante innovación y se ha convertido en un referente del tratamiento facial. Todos sus productos han sido dermatológicamente probados y cuentan con prestigiosos certificados que así lo avalan: </w:t>
      </w:r>
    </w:p>
    <w:p w:rsidR="007E23CE" w:rsidRPr="001E3C89" w:rsidRDefault="007E23CE" w:rsidP="0092579F">
      <w:pPr>
        <w:pStyle w:val="Default"/>
        <w:spacing w:line="276" w:lineRule="auto"/>
        <w:jc w:val="both"/>
        <w:rPr>
          <w:iCs/>
          <w:sz w:val="18"/>
          <w:szCs w:val="20"/>
        </w:rPr>
      </w:pPr>
      <w:r w:rsidRPr="001E3C89">
        <w:rPr>
          <w:sz w:val="18"/>
          <w:szCs w:val="20"/>
        </w:rPr>
        <w:t>&gt;&gt;</w:t>
      </w:r>
      <w:r w:rsidRPr="001E3C89">
        <w:rPr>
          <w:b/>
          <w:bCs/>
          <w:sz w:val="18"/>
          <w:szCs w:val="20"/>
        </w:rPr>
        <w:t xml:space="preserve">ECARF: </w:t>
      </w:r>
      <w:proofErr w:type="spellStart"/>
      <w:r w:rsidRPr="001E3C89">
        <w:rPr>
          <w:sz w:val="18"/>
          <w:szCs w:val="20"/>
        </w:rPr>
        <w:t>Diadermine</w:t>
      </w:r>
      <w:proofErr w:type="spellEnd"/>
      <w:r w:rsidRPr="001E3C89">
        <w:rPr>
          <w:sz w:val="18"/>
          <w:szCs w:val="20"/>
        </w:rPr>
        <w:t xml:space="preserve"> es la primera marca cosmética de cuidado facial en recibir el sello de calidad ECARF, </w:t>
      </w:r>
      <w:r w:rsidR="00DE0A81">
        <w:rPr>
          <w:sz w:val="18"/>
          <w:szCs w:val="20"/>
        </w:rPr>
        <w:t>C</w:t>
      </w:r>
      <w:r w:rsidRPr="001E3C89">
        <w:rPr>
          <w:sz w:val="18"/>
          <w:szCs w:val="20"/>
        </w:rPr>
        <w:t xml:space="preserve">entro Europeo de la Fundación para la Investigación en Alergias, que </w:t>
      </w:r>
      <w:r w:rsidR="00DE0A81">
        <w:rPr>
          <w:sz w:val="18"/>
          <w:szCs w:val="20"/>
        </w:rPr>
        <w:t>certifica</w:t>
      </w:r>
      <w:r w:rsidR="00DE0A81" w:rsidRPr="001E3C89">
        <w:rPr>
          <w:sz w:val="18"/>
          <w:szCs w:val="20"/>
        </w:rPr>
        <w:t xml:space="preserve"> </w:t>
      </w:r>
      <w:r w:rsidR="00B0563A">
        <w:rPr>
          <w:sz w:val="18"/>
          <w:szCs w:val="20"/>
        </w:rPr>
        <w:t xml:space="preserve">que </w:t>
      </w:r>
      <w:r w:rsidRPr="001E3C89">
        <w:rPr>
          <w:sz w:val="18"/>
          <w:szCs w:val="20"/>
        </w:rPr>
        <w:t xml:space="preserve">sus productos han sido especialmente formulados para </w:t>
      </w:r>
      <w:r w:rsidR="00B0563A">
        <w:rPr>
          <w:sz w:val="18"/>
          <w:szCs w:val="20"/>
        </w:rPr>
        <w:t>minimizar los riesgos de alergia.</w:t>
      </w:r>
    </w:p>
    <w:p w:rsidR="007E23CE" w:rsidRDefault="007E23CE" w:rsidP="00817147">
      <w:pPr>
        <w:pStyle w:val="Default"/>
        <w:spacing w:line="276" w:lineRule="auto"/>
        <w:jc w:val="both"/>
        <w:rPr>
          <w:iCs/>
          <w:sz w:val="18"/>
          <w:szCs w:val="20"/>
        </w:rPr>
      </w:pPr>
      <w:r w:rsidRPr="001E3C89">
        <w:rPr>
          <w:iCs/>
          <w:sz w:val="18"/>
          <w:szCs w:val="20"/>
        </w:rPr>
        <w:t>&gt;&gt;</w:t>
      </w:r>
      <w:r w:rsidRPr="001E3C89">
        <w:rPr>
          <w:b/>
          <w:bCs/>
          <w:iCs/>
          <w:sz w:val="18"/>
          <w:szCs w:val="20"/>
        </w:rPr>
        <w:t>DERMOCERT</w:t>
      </w:r>
      <w:r w:rsidRPr="001E3C89">
        <w:rPr>
          <w:iCs/>
          <w:sz w:val="18"/>
          <w:szCs w:val="20"/>
        </w:rPr>
        <w:t xml:space="preserve">: sello exclusivo de </w:t>
      </w:r>
      <w:proofErr w:type="spellStart"/>
      <w:r w:rsidRPr="001E3C89">
        <w:rPr>
          <w:iCs/>
          <w:sz w:val="18"/>
          <w:szCs w:val="20"/>
        </w:rPr>
        <w:t>Diadermine</w:t>
      </w:r>
      <w:proofErr w:type="spellEnd"/>
      <w:r w:rsidRPr="001E3C89">
        <w:rPr>
          <w:iCs/>
          <w:sz w:val="18"/>
          <w:szCs w:val="20"/>
        </w:rPr>
        <w:t>, que garantiza que el producto ha sido probado dermatológicamente incluso en pieles sensibles, para evaluar y garantizar su eficiencia y tolerancia cutáneas.</w:t>
      </w:r>
    </w:p>
    <w:p w:rsidR="00B0563A" w:rsidRPr="001E3C89" w:rsidRDefault="00B0563A" w:rsidP="00817147">
      <w:pPr>
        <w:pStyle w:val="Default"/>
        <w:spacing w:line="276" w:lineRule="auto"/>
        <w:jc w:val="both"/>
        <w:rPr>
          <w:sz w:val="18"/>
          <w:szCs w:val="20"/>
        </w:rPr>
      </w:pPr>
      <w:r w:rsidRPr="001E3C89">
        <w:rPr>
          <w:iCs/>
          <w:sz w:val="18"/>
          <w:szCs w:val="20"/>
        </w:rPr>
        <w:t xml:space="preserve">Los laboratorios </w:t>
      </w:r>
      <w:proofErr w:type="spellStart"/>
      <w:r w:rsidRPr="001E3C89">
        <w:rPr>
          <w:iCs/>
          <w:sz w:val="18"/>
          <w:szCs w:val="20"/>
        </w:rPr>
        <w:t>Diadermine</w:t>
      </w:r>
      <w:proofErr w:type="spellEnd"/>
      <w:r w:rsidRPr="001E3C89">
        <w:rPr>
          <w:iCs/>
          <w:sz w:val="18"/>
          <w:szCs w:val="20"/>
        </w:rPr>
        <w:t xml:space="preserve"> celebra</w:t>
      </w:r>
      <w:r>
        <w:rPr>
          <w:iCs/>
          <w:sz w:val="18"/>
          <w:szCs w:val="20"/>
        </w:rPr>
        <w:t>ro</w:t>
      </w:r>
      <w:r w:rsidRPr="001E3C89">
        <w:rPr>
          <w:iCs/>
          <w:sz w:val="18"/>
          <w:szCs w:val="20"/>
        </w:rPr>
        <w:t>n</w:t>
      </w:r>
      <w:r>
        <w:rPr>
          <w:iCs/>
          <w:sz w:val="18"/>
          <w:szCs w:val="20"/>
        </w:rPr>
        <w:t xml:space="preserve"> en 2014,</w:t>
      </w:r>
      <w:r w:rsidRPr="001E3C89">
        <w:rPr>
          <w:iCs/>
          <w:sz w:val="18"/>
          <w:szCs w:val="20"/>
        </w:rPr>
        <w:t xml:space="preserve"> 110 años de experiencia dermatológica</w:t>
      </w:r>
      <w:r>
        <w:rPr>
          <w:iCs/>
          <w:sz w:val="18"/>
          <w:szCs w:val="20"/>
        </w:rPr>
        <w:t xml:space="preserve"> </w:t>
      </w:r>
      <w:r w:rsidRPr="001E3C89">
        <w:rPr>
          <w:iCs/>
          <w:sz w:val="18"/>
          <w:szCs w:val="20"/>
        </w:rPr>
        <w:t>desarrollando innovadores productos de cuidado facial para la belleza de la piel de las mujeres.</w:t>
      </w:r>
    </w:p>
    <w:p w:rsidR="007E23CE" w:rsidRDefault="007E23CE" w:rsidP="00F81B3F">
      <w:pPr>
        <w:spacing w:line="276" w:lineRule="auto"/>
        <w:jc w:val="center"/>
        <w:rPr>
          <w:lang w:val="es-ES"/>
        </w:rPr>
      </w:pPr>
    </w:p>
    <w:p w:rsidR="007E23CE" w:rsidRDefault="00C233B0" w:rsidP="00817147">
      <w:pPr>
        <w:spacing w:line="276" w:lineRule="auto"/>
        <w:rPr>
          <w:rStyle w:val="Hipervnculo"/>
          <w:rFonts w:cs="Arial"/>
          <w:b/>
          <w:bCs/>
          <w:sz w:val="18"/>
          <w:szCs w:val="20"/>
          <w:lang w:val="es-ES"/>
        </w:rPr>
      </w:pPr>
      <w:hyperlink r:id="rId11" w:history="1">
        <w:r w:rsidR="007E23CE" w:rsidRPr="001E3C89">
          <w:rPr>
            <w:rStyle w:val="Hipervnculo"/>
            <w:rFonts w:cs="Arial"/>
            <w:b/>
            <w:bCs/>
            <w:sz w:val="18"/>
            <w:szCs w:val="20"/>
            <w:lang w:val="es-ES"/>
          </w:rPr>
          <w:t>www.diadermine.es</w:t>
        </w:r>
      </w:hyperlink>
    </w:p>
    <w:p w:rsidR="00F81B3F" w:rsidRDefault="00C233B0" w:rsidP="00F81B3F">
      <w:pPr>
        <w:spacing w:line="360" w:lineRule="auto"/>
        <w:jc w:val="both"/>
        <w:rPr>
          <w:rStyle w:val="Hipervnculo"/>
          <w:rFonts w:cs="Arial"/>
          <w:b/>
          <w:bCs/>
          <w:sz w:val="18"/>
          <w:szCs w:val="20"/>
          <w:lang w:val="es-ES"/>
        </w:rPr>
      </w:pPr>
      <w:hyperlink r:id="rId12" w:history="1">
        <w:r w:rsidR="00B0563A" w:rsidRPr="00EB2623">
          <w:rPr>
            <w:rStyle w:val="Hipervnculo"/>
            <w:rFonts w:cs="Arial"/>
            <w:b/>
            <w:bCs/>
            <w:sz w:val="18"/>
            <w:szCs w:val="20"/>
            <w:lang w:val="es-ES"/>
          </w:rPr>
          <w:t>www.facebook.com/DiadermineSpain</w:t>
        </w:r>
      </w:hyperlink>
    </w:p>
    <w:p w:rsidR="00B0563A" w:rsidRDefault="00B0563A" w:rsidP="00F81B3F">
      <w:pPr>
        <w:spacing w:line="360" w:lineRule="auto"/>
        <w:jc w:val="both"/>
        <w:rPr>
          <w:rFonts w:ascii="Century Gothic" w:hAnsi="Century Gothic" w:cs="Arial"/>
          <w:noProof/>
          <w:sz w:val="10"/>
          <w:szCs w:val="10"/>
        </w:rPr>
      </w:pPr>
      <w:r>
        <w:rPr>
          <w:rStyle w:val="Hipervnculo"/>
          <w:rFonts w:cs="Arial"/>
          <w:b/>
          <w:bCs/>
          <w:sz w:val="18"/>
          <w:szCs w:val="20"/>
          <w:lang w:val="es-ES"/>
        </w:rPr>
        <w:t>www.tucasaclub.com</w:t>
      </w:r>
    </w:p>
    <w:p w:rsidR="001E3C89" w:rsidRDefault="001E3C89" w:rsidP="00F81B3F">
      <w:pPr>
        <w:spacing w:line="360" w:lineRule="auto"/>
        <w:jc w:val="both"/>
        <w:rPr>
          <w:rFonts w:cs="Arial"/>
          <w:b/>
          <w:noProof/>
          <w:szCs w:val="20"/>
        </w:rPr>
      </w:pPr>
    </w:p>
    <w:p w:rsidR="00247AFE" w:rsidRDefault="00247AFE" w:rsidP="00F81B3F">
      <w:pPr>
        <w:spacing w:line="360" w:lineRule="auto"/>
        <w:jc w:val="both"/>
        <w:rPr>
          <w:rFonts w:cs="Arial"/>
          <w:b/>
          <w:noProof/>
          <w:szCs w:val="20"/>
        </w:rPr>
      </w:pPr>
    </w:p>
    <w:p w:rsidR="00247AFE" w:rsidRDefault="00247AFE" w:rsidP="00F81B3F">
      <w:pPr>
        <w:spacing w:line="360" w:lineRule="auto"/>
        <w:jc w:val="both"/>
        <w:rPr>
          <w:rFonts w:cs="Arial"/>
          <w:b/>
          <w:noProof/>
          <w:szCs w:val="20"/>
        </w:rPr>
      </w:pPr>
    </w:p>
    <w:p w:rsidR="00F81B3F" w:rsidRDefault="00F81B3F" w:rsidP="00F81B3F">
      <w:pPr>
        <w:spacing w:line="360" w:lineRule="auto"/>
        <w:jc w:val="both"/>
        <w:rPr>
          <w:rFonts w:cs="Arial"/>
          <w:b/>
          <w:noProof/>
          <w:szCs w:val="20"/>
        </w:rPr>
      </w:pPr>
      <w:r w:rsidRPr="00D34C7E">
        <w:rPr>
          <w:rFonts w:cs="Arial"/>
          <w:b/>
          <w:noProof/>
          <w:szCs w:val="20"/>
        </w:rPr>
        <w:t xml:space="preserve">Para más información: </w:t>
      </w:r>
    </w:p>
    <w:p w:rsidR="00F81B3F" w:rsidRPr="00D34C7E" w:rsidRDefault="00F81B3F" w:rsidP="00F81B3F">
      <w:pPr>
        <w:spacing w:line="360" w:lineRule="auto"/>
        <w:jc w:val="both"/>
        <w:rPr>
          <w:rFonts w:cs="Arial"/>
          <w:b/>
          <w:noProof/>
          <w:sz w:val="10"/>
          <w:szCs w:val="10"/>
        </w:rPr>
      </w:pPr>
    </w:p>
    <w:p w:rsidR="00F81B3F" w:rsidRPr="00913915" w:rsidRDefault="00F81B3F" w:rsidP="00F81B3F">
      <w:pPr>
        <w:spacing w:line="360" w:lineRule="auto"/>
        <w:rPr>
          <w:rFonts w:ascii="Century Gothic" w:hAnsi="Century Gothic" w:cs="Arial"/>
          <w:noProof/>
          <w:szCs w:val="20"/>
        </w:rPr>
      </w:pPr>
      <w:r>
        <w:rPr>
          <w:rFonts w:ascii="Century Gothic" w:hAnsi="Century Gothic" w:cs="Arial"/>
          <w:noProof/>
          <w:szCs w:val="20"/>
          <w:lang w:val="es-ES" w:eastAsia="es-ES"/>
        </w:rPr>
        <w:drawing>
          <wp:inline distT="0" distB="0" distL="0" distR="0">
            <wp:extent cx="1409700" cy="209550"/>
            <wp:effectExtent l="19050" t="0" r="0" b="0"/>
            <wp:docPr id="6" name="Imagen 1" descr="Glob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Globall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B3F" w:rsidRPr="006010D4" w:rsidRDefault="00F81B3F" w:rsidP="00F81B3F">
      <w:pPr>
        <w:spacing w:line="360" w:lineRule="auto"/>
        <w:rPr>
          <w:rFonts w:cs="Arial"/>
          <w:b/>
          <w:noProof/>
          <w:sz w:val="6"/>
          <w:szCs w:val="6"/>
          <w:lang w:val="sv-SE"/>
        </w:rPr>
      </w:pPr>
    </w:p>
    <w:p w:rsidR="00F81B3F" w:rsidRPr="00C409D9" w:rsidRDefault="00F81B3F" w:rsidP="00F81B3F">
      <w:pPr>
        <w:spacing w:line="360" w:lineRule="auto"/>
        <w:rPr>
          <w:rFonts w:cs="Arial"/>
          <w:szCs w:val="20"/>
        </w:rPr>
      </w:pPr>
      <w:r w:rsidRPr="00C409D9">
        <w:rPr>
          <w:rFonts w:cs="Arial"/>
          <w:b/>
          <w:noProof/>
          <w:szCs w:val="20"/>
        </w:rPr>
        <w:t xml:space="preserve">Carlota Plaza - </w:t>
      </w:r>
      <w:r w:rsidRPr="00C409D9">
        <w:rPr>
          <w:rFonts w:cs="Arial"/>
          <w:noProof/>
          <w:szCs w:val="20"/>
        </w:rPr>
        <w:t>93.238.68.20</w:t>
      </w:r>
      <w:r w:rsidRPr="00C409D9">
        <w:rPr>
          <w:rFonts w:cs="Arial"/>
          <w:b/>
          <w:noProof/>
          <w:szCs w:val="20"/>
        </w:rPr>
        <w:br/>
      </w:r>
      <w:hyperlink r:id="rId14" w:history="1">
        <w:r w:rsidRPr="00C409D9">
          <w:rPr>
            <w:rStyle w:val="Hipervnculo"/>
            <w:rFonts w:cs="Arial"/>
            <w:szCs w:val="20"/>
          </w:rPr>
          <w:t>carlota.plaza@globally.es</w:t>
        </w:r>
      </w:hyperlink>
      <w:r w:rsidR="009949B0">
        <w:t xml:space="preserve"> </w:t>
      </w:r>
    </w:p>
    <w:p w:rsidR="00F81B3F" w:rsidRPr="00C409D9" w:rsidRDefault="00F81B3F" w:rsidP="00F81B3F">
      <w:pPr>
        <w:spacing w:line="360" w:lineRule="auto"/>
        <w:rPr>
          <w:rFonts w:cs="Arial"/>
          <w:sz w:val="6"/>
          <w:szCs w:val="6"/>
        </w:rPr>
      </w:pPr>
    </w:p>
    <w:p w:rsidR="00F81B3F" w:rsidRPr="00C409D9" w:rsidRDefault="00BF7D03" w:rsidP="00F81B3F">
      <w:pPr>
        <w:spacing w:line="360" w:lineRule="auto"/>
        <w:rPr>
          <w:rFonts w:cs="Arial"/>
          <w:b/>
          <w:szCs w:val="20"/>
          <w:lang w:val="pt-PT"/>
        </w:rPr>
      </w:pPr>
      <w:r>
        <w:rPr>
          <w:rFonts w:cs="Arial"/>
          <w:b/>
          <w:szCs w:val="20"/>
          <w:lang w:val="pt-PT"/>
        </w:rPr>
        <w:t>Clara Mir</w:t>
      </w:r>
      <w:r w:rsidR="00F81B3F">
        <w:rPr>
          <w:rFonts w:cs="Arial"/>
          <w:b/>
          <w:szCs w:val="20"/>
          <w:lang w:val="pt-PT"/>
        </w:rPr>
        <w:t xml:space="preserve"> </w:t>
      </w:r>
      <w:r w:rsidR="00F81B3F" w:rsidRPr="00C409D9">
        <w:rPr>
          <w:rFonts w:cs="Arial"/>
          <w:b/>
          <w:noProof/>
          <w:szCs w:val="20"/>
          <w:lang w:val="pt-PT"/>
        </w:rPr>
        <w:t xml:space="preserve">- </w:t>
      </w:r>
      <w:r w:rsidR="00F81B3F" w:rsidRPr="00C409D9">
        <w:rPr>
          <w:rFonts w:cs="Arial"/>
          <w:noProof/>
          <w:szCs w:val="20"/>
          <w:lang w:val="pt-PT"/>
        </w:rPr>
        <w:t>93.238.68.20</w:t>
      </w:r>
    </w:p>
    <w:p w:rsidR="007E23CE" w:rsidRDefault="00C233B0" w:rsidP="001E3C89">
      <w:pPr>
        <w:spacing w:line="360" w:lineRule="auto"/>
        <w:rPr>
          <w:rFonts w:cs="Arial"/>
          <w:szCs w:val="20"/>
          <w:lang w:val="pt-PT"/>
        </w:rPr>
      </w:pPr>
      <w:hyperlink r:id="rId15" w:history="1">
        <w:r w:rsidR="00BF7D03" w:rsidRPr="00F80DAA">
          <w:rPr>
            <w:rStyle w:val="Hipervnculo"/>
            <w:rFonts w:cs="Arial"/>
            <w:szCs w:val="20"/>
            <w:lang w:val="pt-PT"/>
          </w:rPr>
          <w:t>clara.mir@globally.es</w:t>
        </w:r>
      </w:hyperlink>
      <w:r w:rsidR="00F81B3F" w:rsidRPr="00C409D9">
        <w:rPr>
          <w:rFonts w:cs="Arial"/>
          <w:szCs w:val="20"/>
          <w:lang w:val="pt-PT"/>
        </w:rPr>
        <w:t xml:space="preserve"> </w:t>
      </w:r>
    </w:p>
    <w:p w:rsidR="00137344" w:rsidRDefault="00137344" w:rsidP="001E3C89">
      <w:pPr>
        <w:spacing w:line="360" w:lineRule="auto"/>
        <w:rPr>
          <w:rFonts w:cs="Arial"/>
          <w:szCs w:val="20"/>
          <w:lang w:val="pt-PT"/>
        </w:rPr>
      </w:pPr>
    </w:p>
    <w:p w:rsidR="00137344" w:rsidRPr="0092579F" w:rsidRDefault="00137344" w:rsidP="001E3C89">
      <w:pPr>
        <w:spacing w:line="360" w:lineRule="auto"/>
        <w:rPr>
          <w:lang w:val="es-ES"/>
        </w:rPr>
      </w:pPr>
    </w:p>
    <w:sectPr w:rsidR="00137344" w:rsidRPr="0092579F" w:rsidSect="00544865">
      <w:type w:val="continuous"/>
      <w:pgSz w:w="11906" w:h="16838"/>
      <w:pgMar w:top="1418" w:right="1106" w:bottom="1134" w:left="1418" w:header="709" w:footer="2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71" w:rsidRDefault="00804E71" w:rsidP="00817147">
      <w:pPr>
        <w:spacing w:line="240" w:lineRule="auto"/>
      </w:pPr>
      <w:r>
        <w:separator/>
      </w:r>
    </w:p>
  </w:endnote>
  <w:endnote w:type="continuationSeparator" w:id="0">
    <w:p w:rsidR="00804E71" w:rsidRDefault="00804E71" w:rsidP="00817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B6" w:rsidRPr="00915C30" w:rsidRDefault="00693AB6" w:rsidP="00817147">
    <w:pPr>
      <w:ind w:left="-993" w:right="-850"/>
      <w:jc w:val="center"/>
    </w:pPr>
    <w:r>
      <w:rPr>
        <w:noProof/>
        <w:lang w:val="es-ES" w:eastAsia="es-ES"/>
      </w:rPr>
      <w:drawing>
        <wp:inline distT="0" distB="0" distL="0" distR="0">
          <wp:extent cx="6800850" cy="45720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AB6" w:rsidRDefault="00C233B0" w:rsidP="00817147">
    <w:pPr>
      <w:ind w:left="-993" w:right="-850"/>
      <w:jc w:val="center"/>
    </w:pPr>
    <w:r>
      <w:rPr>
        <w:noProof/>
        <w:lang w:val="es-ES" w:eastAsia="es-ES"/>
      </w:rPr>
      <w:pict>
        <v:line id="Line 2" o:spid="_x0000_s409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5pt,4.85pt" to="501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3FEgIAACkEAAAOAAAAZHJzL2Uyb0RvYy54bWysU8GO2yAQvVfqPyDuie3Um81acVaVHfeS&#10;tpF2+wEEcIyKAQGJE1X99w4kjjbtpap6wYNneLyZ91g+n3qJjtw6oVWJs2mKEVdUM6H2Jf722kwW&#10;GDlPFCNSK17iM3f4efX+3XIwBZ/pTkvGLQIQ5YrBlLjz3hRJ4mjHe+Km2nAFyVbbnnjY2n3CLBkA&#10;vZfJLE3nyaAtM1ZT7hz8rS9JvIr4bcup/9q2jnskSwzcfFxtXHdhTVZLUuwtMZ2gVxrkH1j0RCi4&#10;9AZVE0/QwYo/oHpBrXa69VOq+0S3raA89gDdZOlv3bx0xPDYCwzHmduY3P+DpV+OW4sEKzEIpUgP&#10;Em2E4mgWJjMYV0BBpbY29EZP6sVsNP3ukNJVR9SeR4avZwPHsnAiuTsSNs4A/m74rBnUkIPXcUyn&#10;1vYBEgaATlGN800NfvKIws/54mGRpiAaHXMJKcaDxjr/iesehaDEEjhHYHLcOB+IkGIsCfco3Qgp&#10;o9hSoQHYzh4BOqScloKFbNzY/a6SFh0J+KVp4PpoEUC7K7P6oFhE6zhh62vsiZCXGOqlCnjQC/C5&#10;RhdD/HhKn9aL9SKf5LP5epKndT352FT5ZN5kjw/1h7qq6uxnoJblRScY4yqwG82Z5X8n/vWZXGx1&#10;s+dtDsk9ehwYkB2/kXQUM+h3ccJOs/PWjiKDH2Px9e0Ew7/dQ/z2ha9+AQAA//8DAFBLAwQUAAYA&#10;CAAAACEAyAJT2d0AAAAIAQAADwAAAGRycy9kb3ducmV2LnhtbEyPzU7DMBCE70i8g7VI3Fqbv6YN&#10;caoKCU5waCmH3px4iQPxOordxLw9bi9w3JnR7DfFOtqOjTj41pGEm7kAhlQ73VIjYf/+PFsC80GR&#10;Vp0jlPCDHtbl5UWhcu0m2uK4Cw1LJeRzJcGE0Oec+9qgVX7ueqTkfbrBqpDOoeF6UFMqtx2/FWLB&#10;rWopfTCqxyeD9ffuaCXcv35U/TSYw377ErMVxml8+9pIeX0VN4/AAsbwF4YTfkKHMjFV7kjas07C&#10;LFs8pKiEVQbs5Atxl4TqLPCy4P8HlL8AAAD//wMAUEsBAi0AFAAGAAgAAAAhALaDOJL+AAAA4QEA&#10;ABMAAAAAAAAAAAAAAAAAAAAAAFtDb250ZW50X1R5cGVzXS54bWxQSwECLQAUAAYACAAAACEAOP0h&#10;/9YAAACUAQAACwAAAAAAAAAAAAAAAAAvAQAAX3JlbHMvLnJlbHNQSwECLQAUAAYACAAAACEAqPit&#10;xRICAAApBAAADgAAAAAAAAAAAAAAAAAuAgAAZHJzL2Uyb0RvYy54bWxQSwECLQAUAAYACAAAACEA&#10;yAJT2d0AAAAIAQAADwAAAAAAAAAAAAAAAABsBAAAZHJzL2Rvd25yZXYueG1sUEsFBgAAAAAEAAQA&#10;8wAAAHYFAAAAAA==&#10;" strokecolor="red" strokeweight="1pt"/>
      </w:pict>
    </w:r>
  </w:p>
  <w:p w:rsidR="00693AB6" w:rsidRPr="00183D32" w:rsidRDefault="00693AB6" w:rsidP="00817147">
    <w:pPr>
      <w:ind w:left="-993" w:right="-850"/>
      <w:jc w:val="center"/>
      <w:rPr>
        <w:color w:val="000000"/>
        <w:sz w:val="17"/>
        <w:szCs w:val="17"/>
      </w:rPr>
    </w:pPr>
    <w:r w:rsidRPr="005A32C2">
      <w:rPr>
        <w:rFonts w:cs="Arial"/>
        <w:color w:val="000000"/>
        <w:sz w:val="17"/>
        <w:szCs w:val="17"/>
      </w:rPr>
      <w:t xml:space="preserve">Henkel Ibérica, S.A. • Córcega, 480-492 • 08025 Barcelona • Tel. +34 93 290 44 92 • Fax 93 290 46 99 • </w:t>
    </w:r>
    <w:hyperlink r:id="rId2" w:history="1">
      <w:r w:rsidRPr="005A32C2">
        <w:rPr>
          <w:rStyle w:val="Hipervnculo"/>
          <w:rFonts w:cs="Arial"/>
          <w:sz w:val="17"/>
          <w:szCs w:val="17"/>
        </w:rPr>
        <w:t>info@es.henkel.com</w:t>
      </w:r>
    </w:hyperlink>
    <w:r w:rsidRPr="005A32C2">
      <w:rPr>
        <w:rFonts w:cs="Arial"/>
        <w:color w:val="000000"/>
        <w:sz w:val="17"/>
        <w:szCs w:val="17"/>
      </w:rPr>
      <w:t xml:space="preserve"> • www.henkel.es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71" w:rsidRDefault="00804E71" w:rsidP="00817147">
      <w:pPr>
        <w:spacing w:line="240" w:lineRule="auto"/>
      </w:pPr>
      <w:r>
        <w:separator/>
      </w:r>
    </w:p>
  </w:footnote>
  <w:footnote w:type="continuationSeparator" w:id="0">
    <w:p w:rsidR="00804E71" w:rsidRDefault="00804E71" w:rsidP="008171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3F" w:rsidRPr="00817147" w:rsidRDefault="00F81B3F" w:rsidP="00F81B3F">
    <w:pPr>
      <w:pStyle w:val="Standard12pt"/>
      <w:jc w:val="right"/>
      <w:rPr>
        <w:b/>
        <w:sz w:val="22"/>
        <w:szCs w:val="22"/>
        <w:lang w:val="es-ES"/>
      </w:rPr>
    </w:pPr>
    <w:r>
      <w:rPr>
        <w:b/>
        <w:noProof/>
        <w:sz w:val="22"/>
        <w:szCs w:val="22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-238125</wp:posOffset>
          </wp:positionH>
          <wp:positionV relativeFrom="page">
            <wp:posOffset>-171450</wp:posOffset>
          </wp:positionV>
          <wp:extent cx="4038600" cy="1152525"/>
          <wp:effectExtent l="19050" t="0" r="0" b="0"/>
          <wp:wrapNone/>
          <wp:docPr id="1" name="Imagen 1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7147">
      <w:rPr>
        <w:b/>
        <w:sz w:val="22"/>
        <w:szCs w:val="22"/>
        <w:lang w:val="es-ES"/>
      </w:rPr>
      <w:t>Nota de prensa</w:t>
    </w:r>
  </w:p>
  <w:p w:rsidR="00F81B3F" w:rsidRPr="00913E13" w:rsidRDefault="00F81B3F" w:rsidP="00F81B3F">
    <w:pPr>
      <w:pStyle w:val="Standard12pt"/>
      <w:jc w:val="right"/>
      <w:rPr>
        <w:sz w:val="22"/>
        <w:szCs w:val="22"/>
        <w:lang w:val="es-ES"/>
      </w:rPr>
    </w:pPr>
    <w:r w:rsidRPr="00913E13">
      <w:rPr>
        <w:sz w:val="22"/>
        <w:szCs w:val="22"/>
        <w:lang w:val="es-ES"/>
      </w:rPr>
      <w:tab/>
      <w:t xml:space="preserve">                                                          </w:t>
    </w:r>
    <w:r w:rsidR="000A70E6">
      <w:rPr>
        <w:sz w:val="22"/>
        <w:szCs w:val="22"/>
        <w:lang w:val="es-ES"/>
      </w:rPr>
      <w:t>Febrero</w:t>
    </w:r>
    <w:r>
      <w:rPr>
        <w:sz w:val="22"/>
        <w:szCs w:val="22"/>
        <w:lang w:val="es-ES"/>
      </w:rPr>
      <w:t xml:space="preserve"> 2015</w:t>
    </w:r>
  </w:p>
  <w:p w:rsidR="00693AB6" w:rsidRDefault="00693A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2A42"/>
    <w:multiLevelType w:val="hybridMultilevel"/>
    <w:tmpl w:val="A8E6F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450EE"/>
    <w:multiLevelType w:val="multilevel"/>
    <w:tmpl w:val="E0F8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ther Puig">
    <w15:presenceInfo w15:providerId="AD" w15:userId="S-1-5-21-1417001333-1935655697-854245398-2605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17147"/>
    <w:rsid w:val="0001107B"/>
    <w:rsid w:val="0002082B"/>
    <w:rsid w:val="00031507"/>
    <w:rsid w:val="00036597"/>
    <w:rsid w:val="00046C77"/>
    <w:rsid w:val="000478B3"/>
    <w:rsid w:val="000653A9"/>
    <w:rsid w:val="0008007E"/>
    <w:rsid w:val="000A70E6"/>
    <w:rsid w:val="000E6568"/>
    <w:rsid w:val="000F4477"/>
    <w:rsid w:val="001047F3"/>
    <w:rsid w:val="00117FB8"/>
    <w:rsid w:val="0013610E"/>
    <w:rsid w:val="00137344"/>
    <w:rsid w:val="00150AC6"/>
    <w:rsid w:val="00155362"/>
    <w:rsid w:val="001567FE"/>
    <w:rsid w:val="00171CB9"/>
    <w:rsid w:val="00183D32"/>
    <w:rsid w:val="001B086D"/>
    <w:rsid w:val="001B2573"/>
    <w:rsid w:val="001B27AA"/>
    <w:rsid w:val="001C0E40"/>
    <w:rsid w:val="001C3AA2"/>
    <w:rsid w:val="001D4243"/>
    <w:rsid w:val="001D6B00"/>
    <w:rsid w:val="001E3C89"/>
    <w:rsid w:val="001F221C"/>
    <w:rsid w:val="00212813"/>
    <w:rsid w:val="002250DA"/>
    <w:rsid w:val="00234531"/>
    <w:rsid w:val="00247AFE"/>
    <w:rsid w:val="002621D2"/>
    <w:rsid w:val="0026319A"/>
    <w:rsid w:val="00283834"/>
    <w:rsid w:val="002E074E"/>
    <w:rsid w:val="002F22A6"/>
    <w:rsid w:val="00303EDC"/>
    <w:rsid w:val="00311703"/>
    <w:rsid w:val="003455E1"/>
    <w:rsid w:val="00346D61"/>
    <w:rsid w:val="003558F2"/>
    <w:rsid w:val="00361260"/>
    <w:rsid w:val="003A1AFC"/>
    <w:rsid w:val="003B49D2"/>
    <w:rsid w:val="003C200D"/>
    <w:rsid w:val="003E137C"/>
    <w:rsid w:val="00405118"/>
    <w:rsid w:val="00421943"/>
    <w:rsid w:val="00437579"/>
    <w:rsid w:val="004500A9"/>
    <w:rsid w:val="0046093E"/>
    <w:rsid w:val="004C286F"/>
    <w:rsid w:val="004D2E43"/>
    <w:rsid w:val="00502C10"/>
    <w:rsid w:val="0051215A"/>
    <w:rsid w:val="005411C4"/>
    <w:rsid w:val="00544865"/>
    <w:rsid w:val="00562FC5"/>
    <w:rsid w:val="005A32C2"/>
    <w:rsid w:val="005B372B"/>
    <w:rsid w:val="005D39A2"/>
    <w:rsid w:val="005E04B8"/>
    <w:rsid w:val="005F352D"/>
    <w:rsid w:val="005F4EB2"/>
    <w:rsid w:val="006042A2"/>
    <w:rsid w:val="0060609E"/>
    <w:rsid w:val="00624946"/>
    <w:rsid w:val="006258FD"/>
    <w:rsid w:val="00625977"/>
    <w:rsid w:val="0063294F"/>
    <w:rsid w:val="00643BCB"/>
    <w:rsid w:val="00671BC9"/>
    <w:rsid w:val="00693AB6"/>
    <w:rsid w:val="006A23E6"/>
    <w:rsid w:val="006A57CD"/>
    <w:rsid w:val="006D2139"/>
    <w:rsid w:val="006D5470"/>
    <w:rsid w:val="006E7AFF"/>
    <w:rsid w:val="00706B5B"/>
    <w:rsid w:val="0071145D"/>
    <w:rsid w:val="007527A7"/>
    <w:rsid w:val="00753F97"/>
    <w:rsid w:val="00771EB7"/>
    <w:rsid w:val="0078010A"/>
    <w:rsid w:val="00781D6A"/>
    <w:rsid w:val="00787E41"/>
    <w:rsid w:val="0079513D"/>
    <w:rsid w:val="007A55EE"/>
    <w:rsid w:val="007B0550"/>
    <w:rsid w:val="007C1F9F"/>
    <w:rsid w:val="007C4482"/>
    <w:rsid w:val="007E0124"/>
    <w:rsid w:val="007E23CE"/>
    <w:rsid w:val="00802FBB"/>
    <w:rsid w:val="00804134"/>
    <w:rsid w:val="00804E71"/>
    <w:rsid w:val="00810C03"/>
    <w:rsid w:val="00817147"/>
    <w:rsid w:val="00832206"/>
    <w:rsid w:val="00883988"/>
    <w:rsid w:val="0089413A"/>
    <w:rsid w:val="00895D8E"/>
    <w:rsid w:val="008B4EA6"/>
    <w:rsid w:val="008D55B7"/>
    <w:rsid w:val="008F020D"/>
    <w:rsid w:val="008F4941"/>
    <w:rsid w:val="00913E13"/>
    <w:rsid w:val="00915C30"/>
    <w:rsid w:val="00916629"/>
    <w:rsid w:val="0092107B"/>
    <w:rsid w:val="0092579F"/>
    <w:rsid w:val="00933B75"/>
    <w:rsid w:val="0094384F"/>
    <w:rsid w:val="00954577"/>
    <w:rsid w:val="00960E66"/>
    <w:rsid w:val="00964E8E"/>
    <w:rsid w:val="009935B3"/>
    <w:rsid w:val="009949B0"/>
    <w:rsid w:val="00997047"/>
    <w:rsid w:val="009A0139"/>
    <w:rsid w:val="009A3EA5"/>
    <w:rsid w:val="009B16DA"/>
    <w:rsid w:val="009B5D9D"/>
    <w:rsid w:val="009C0EB9"/>
    <w:rsid w:val="009D4218"/>
    <w:rsid w:val="009E4304"/>
    <w:rsid w:val="009F4FCE"/>
    <w:rsid w:val="00A1084F"/>
    <w:rsid w:val="00A110C3"/>
    <w:rsid w:val="00A30EBB"/>
    <w:rsid w:val="00A51636"/>
    <w:rsid w:val="00A54D9E"/>
    <w:rsid w:val="00A843CC"/>
    <w:rsid w:val="00A90924"/>
    <w:rsid w:val="00AC304A"/>
    <w:rsid w:val="00AC6DAB"/>
    <w:rsid w:val="00B0563A"/>
    <w:rsid w:val="00B24760"/>
    <w:rsid w:val="00B33B56"/>
    <w:rsid w:val="00B7120B"/>
    <w:rsid w:val="00B73C59"/>
    <w:rsid w:val="00B97D29"/>
    <w:rsid w:val="00BA1F96"/>
    <w:rsid w:val="00BA2C65"/>
    <w:rsid w:val="00BC322C"/>
    <w:rsid w:val="00BC378F"/>
    <w:rsid w:val="00BE46E6"/>
    <w:rsid w:val="00BF7D03"/>
    <w:rsid w:val="00C14677"/>
    <w:rsid w:val="00C1489E"/>
    <w:rsid w:val="00C20A54"/>
    <w:rsid w:val="00C233B0"/>
    <w:rsid w:val="00C35EF1"/>
    <w:rsid w:val="00C8560A"/>
    <w:rsid w:val="00C9068A"/>
    <w:rsid w:val="00C97C37"/>
    <w:rsid w:val="00CA18EF"/>
    <w:rsid w:val="00CA7593"/>
    <w:rsid w:val="00CE1CF8"/>
    <w:rsid w:val="00CE2748"/>
    <w:rsid w:val="00CF4AA2"/>
    <w:rsid w:val="00D00C06"/>
    <w:rsid w:val="00D249B6"/>
    <w:rsid w:val="00D30D72"/>
    <w:rsid w:val="00D45664"/>
    <w:rsid w:val="00D4750B"/>
    <w:rsid w:val="00D5730D"/>
    <w:rsid w:val="00D92904"/>
    <w:rsid w:val="00DA65A4"/>
    <w:rsid w:val="00DB2330"/>
    <w:rsid w:val="00DC10A5"/>
    <w:rsid w:val="00DC4285"/>
    <w:rsid w:val="00DE0A81"/>
    <w:rsid w:val="00DE1B74"/>
    <w:rsid w:val="00DE4ED7"/>
    <w:rsid w:val="00DF77AA"/>
    <w:rsid w:val="00E13803"/>
    <w:rsid w:val="00E311FD"/>
    <w:rsid w:val="00E560B4"/>
    <w:rsid w:val="00E748C4"/>
    <w:rsid w:val="00E80C50"/>
    <w:rsid w:val="00E8477F"/>
    <w:rsid w:val="00EB1CEE"/>
    <w:rsid w:val="00EB24A6"/>
    <w:rsid w:val="00EB7B19"/>
    <w:rsid w:val="00ED49E1"/>
    <w:rsid w:val="00EF5A21"/>
    <w:rsid w:val="00F1055F"/>
    <w:rsid w:val="00F3474F"/>
    <w:rsid w:val="00F4468B"/>
    <w:rsid w:val="00F72900"/>
    <w:rsid w:val="00F72E22"/>
    <w:rsid w:val="00F81B3F"/>
    <w:rsid w:val="00F90328"/>
    <w:rsid w:val="00F92F28"/>
    <w:rsid w:val="00F961B3"/>
    <w:rsid w:val="00FD3B2E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47"/>
    <w:pPr>
      <w:spacing w:line="260" w:lineRule="atLeast"/>
    </w:pPr>
    <w:rPr>
      <w:rFonts w:ascii="Arial" w:eastAsia="Times New Roman" w:hAnsi="Arial"/>
      <w:sz w:val="20"/>
      <w:szCs w:val="24"/>
      <w:lang w:val="de-DE" w:eastAsia="en-US"/>
    </w:rPr>
  </w:style>
  <w:style w:type="paragraph" w:styleId="Ttulo3">
    <w:name w:val="heading 3"/>
    <w:basedOn w:val="Normal"/>
    <w:link w:val="Ttulo3Car"/>
    <w:uiPriority w:val="99"/>
    <w:qFormat/>
    <w:locked/>
    <w:rsid w:val="009C0EB9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/>
      <w:sz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02FBB"/>
    <w:rPr>
      <w:rFonts w:ascii="Cambria" w:hAnsi="Cambria" w:cs="Times New Roman"/>
      <w:b/>
      <w:bCs/>
      <w:sz w:val="26"/>
      <w:szCs w:val="26"/>
      <w:lang w:val="de-DE" w:eastAsia="en-US"/>
    </w:rPr>
  </w:style>
  <w:style w:type="paragraph" w:styleId="Encabezado">
    <w:name w:val="header"/>
    <w:basedOn w:val="Normal"/>
    <w:link w:val="EncabezadoCar"/>
    <w:uiPriority w:val="99"/>
    <w:semiHidden/>
    <w:rsid w:val="0081714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1714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1714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17147"/>
    <w:rPr>
      <w:rFonts w:cs="Times New Roman"/>
    </w:rPr>
  </w:style>
  <w:style w:type="paragraph" w:customStyle="1" w:styleId="Standard12pt">
    <w:name w:val="Standard_12pt"/>
    <w:basedOn w:val="Normal"/>
    <w:uiPriority w:val="99"/>
    <w:rsid w:val="00817147"/>
    <w:pPr>
      <w:spacing w:line="300" w:lineRule="atLeast"/>
    </w:pPr>
    <w:rPr>
      <w:sz w:val="24"/>
    </w:rPr>
  </w:style>
  <w:style w:type="character" w:styleId="Hipervnculo">
    <w:name w:val="Hyperlink"/>
    <w:basedOn w:val="Fuentedeprrafopredeter"/>
    <w:uiPriority w:val="99"/>
    <w:rsid w:val="00817147"/>
    <w:rPr>
      <w:rFonts w:cs="Times New Roman"/>
      <w:color w:val="000000"/>
      <w:u w:val="none"/>
    </w:rPr>
  </w:style>
  <w:style w:type="paragraph" w:customStyle="1" w:styleId="Default">
    <w:name w:val="Default"/>
    <w:uiPriority w:val="99"/>
    <w:rsid w:val="008171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817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17147"/>
    <w:rPr>
      <w:rFonts w:ascii="Tahoma" w:hAnsi="Tahoma" w:cs="Tahoma"/>
      <w:sz w:val="16"/>
      <w:szCs w:val="16"/>
      <w:lang w:val="de-DE"/>
    </w:rPr>
  </w:style>
  <w:style w:type="character" w:styleId="Hipervnculovisitado">
    <w:name w:val="FollowedHyperlink"/>
    <w:basedOn w:val="Fuentedeprrafopredeter"/>
    <w:uiPriority w:val="99"/>
    <w:semiHidden/>
    <w:rsid w:val="001D6B00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02082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2082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A55EE"/>
    <w:rPr>
      <w:rFonts w:ascii="Arial" w:hAnsi="Arial" w:cs="Times New Roman"/>
      <w:sz w:val="20"/>
      <w:szCs w:val="20"/>
      <w:lang w:val="de-D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208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A55EE"/>
    <w:rPr>
      <w:rFonts w:ascii="Arial" w:hAnsi="Arial" w:cs="Times New Roman"/>
      <w:b/>
      <w:bCs/>
      <w:sz w:val="20"/>
      <w:szCs w:val="20"/>
      <w:lang w:val="de-DE" w:eastAsia="en-US"/>
    </w:rPr>
  </w:style>
  <w:style w:type="paragraph" w:styleId="NormalWeb">
    <w:name w:val="Normal (Web)"/>
    <w:basedOn w:val="Normal"/>
    <w:uiPriority w:val="99"/>
    <w:rsid w:val="009C0EB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DiadermineSpa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adermine.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lara.mir@globally.es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arlota.plaza@globally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s.henkel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700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>Hewlett-Packard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Gabriela Reyes</dc:creator>
  <cp:lastModifiedBy>Lia Novoa</cp:lastModifiedBy>
  <cp:revision>6</cp:revision>
  <cp:lastPrinted>2015-01-26T10:42:00Z</cp:lastPrinted>
  <dcterms:created xsi:type="dcterms:W3CDTF">2015-02-12T09:05:00Z</dcterms:created>
  <dcterms:modified xsi:type="dcterms:W3CDTF">2015-02-19T15:43:00Z</dcterms:modified>
</cp:coreProperties>
</file>